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4D" w:rsidRPr="00241738" w:rsidRDefault="00002B4D" w:rsidP="00002B4D">
      <w:pPr>
        <w:spacing w:after="0" w:line="240" w:lineRule="auto"/>
        <w:rPr>
          <w:rFonts w:ascii="Arial" w:eastAsia="Times New Roman" w:hAnsi="Arial" w:cs="Arial"/>
          <w:b/>
          <w:szCs w:val="20"/>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847"/>
      </w:tblGrid>
      <w:tr w:rsidR="00002B4D" w:rsidRPr="00241738" w:rsidTr="00DC3E98">
        <w:trPr>
          <w:cantSplit/>
        </w:trPr>
        <w:tc>
          <w:tcPr>
            <w:tcW w:w="9468" w:type="dxa"/>
            <w:gridSpan w:val="6"/>
          </w:tcPr>
          <w:p w:rsidR="00002B4D" w:rsidRPr="00241738" w:rsidRDefault="00002B4D" w:rsidP="005877A1">
            <w:pPr>
              <w:spacing w:after="0" w:line="240" w:lineRule="auto"/>
              <w:rPr>
                <w:rFonts w:ascii="Arial" w:eastAsia="Times New Roman" w:hAnsi="Arial" w:cs="Arial"/>
                <w:sz w:val="24"/>
                <w:szCs w:val="20"/>
                <w:lang w:val="en-GB"/>
              </w:rPr>
            </w:pPr>
          </w:p>
          <w:p w:rsidR="00002B4D" w:rsidRPr="00241738" w:rsidRDefault="00002B4D" w:rsidP="005877A1">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szCs w:val="20"/>
                <w:lang w:val="en-GB"/>
              </w:rPr>
              <w:tab/>
            </w:r>
            <w:smartTag w:uri="urn:schemas-microsoft-com:office:smarttags" w:element="place">
              <w:smartTag w:uri="urn:schemas-microsoft-com:office:smarttags" w:element="PlaceName">
                <w:r w:rsidRPr="00241738">
                  <w:rPr>
                    <w:rFonts w:ascii="Arial" w:eastAsia="Times New Roman" w:hAnsi="Arial" w:cs="Arial"/>
                    <w:b/>
                    <w:sz w:val="28"/>
                    <w:szCs w:val="20"/>
                    <w:lang w:val="en-GB"/>
                  </w:rPr>
                  <w:t>SAULT</w:t>
                </w:r>
              </w:smartTag>
              <w:r w:rsidRPr="00241738">
                <w:rPr>
                  <w:rFonts w:ascii="Arial" w:eastAsia="Times New Roman" w:hAnsi="Arial" w:cs="Arial"/>
                  <w:b/>
                  <w:sz w:val="28"/>
                  <w:szCs w:val="20"/>
                  <w:lang w:val="en-GB"/>
                </w:rPr>
                <w:t xml:space="preserve"> </w:t>
              </w:r>
              <w:smartTag w:uri="urn:schemas-microsoft-com:office:smarttags" w:element="PlaceType">
                <w:r w:rsidRPr="00241738">
                  <w:rPr>
                    <w:rFonts w:ascii="Arial" w:eastAsia="Times New Roman" w:hAnsi="Arial" w:cs="Arial"/>
                    <w:b/>
                    <w:sz w:val="28"/>
                    <w:szCs w:val="20"/>
                    <w:lang w:val="en-GB"/>
                  </w:rPr>
                  <w:t>COLLEGE</w:t>
                </w:r>
              </w:smartTag>
            </w:smartTag>
            <w:r w:rsidRPr="00241738">
              <w:rPr>
                <w:rFonts w:ascii="Arial" w:eastAsia="Times New Roman" w:hAnsi="Arial" w:cs="Arial"/>
                <w:b/>
                <w:sz w:val="28"/>
                <w:szCs w:val="20"/>
                <w:lang w:val="en-GB"/>
              </w:rPr>
              <w:t xml:space="preserve"> OF APPLIED ARTS </w:t>
            </w:r>
            <w:smartTag w:uri="urn:schemas-microsoft-com:office:smarttags" w:element="stockticker">
              <w:r w:rsidRPr="00241738">
                <w:rPr>
                  <w:rFonts w:ascii="Arial" w:eastAsia="Times New Roman" w:hAnsi="Arial" w:cs="Arial"/>
                  <w:b/>
                  <w:sz w:val="28"/>
                  <w:szCs w:val="20"/>
                  <w:lang w:val="en-GB"/>
                </w:rPr>
                <w:t>AND</w:t>
              </w:r>
            </w:smartTag>
            <w:r w:rsidRPr="00241738">
              <w:rPr>
                <w:rFonts w:ascii="Arial" w:eastAsia="Times New Roman" w:hAnsi="Arial" w:cs="Arial"/>
                <w:b/>
                <w:sz w:val="28"/>
                <w:szCs w:val="20"/>
                <w:lang w:val="en-GB"/>
              </w:rPr>
              <w:t xml:space="preserve"> TECHNOLOGY</w:t>
            </w:r>
          </w:p>
          <w:p w:rsidR="00002B4D" w:rsidRPr="00241738" w:rsidRDefault="00002B4D" w:rsidP="005877A1">
            <w:pPr>
              <w:spacing w:after="0" w:line="240" w:lineRule="auto"/>
              <w:rPr>
                <w:rFonts w:ascii="Arial" w:eastAsia="Times New Roman" w:hAnsi="Arial" w:cs="Arial"/>
                <w:b/>
                <w:sz w:val="28"/>
                <w:szCs w:val="20"/>
                <w:lang w:val="en-GB"/>
              </w:rPr>
            </w:pPr>
          </w:p>
          <w:p w:rsidR="00002B4D" w:rsidRPr="00241738" w:rsidRDefault="00002B4D" w:rsidP="005877A1">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b/>
                <w:sz w:val="28"/>
                <w:szCs w:val="20"/>
                <w:lang w:val="en-GB"/>
              </w:rPr>
              <w:tab/>
              <w:t xml:space="preserve">SAULT </w:t>
            </w:r>
            <w:proofErr w:type="spellStart"/>
            <w:r w:rsidRPr="00241738">
              <w:rPr>
                <w:rFonts w:ascii="Arial" w:eastAsia="Times New Roman" w:hAnsi="Arial" w:cs="Arial"/>
                <w:b/>
                <w:sz w:val="28"/>
                <w:szCs w:val="20"/>
                <w:lang w:val="en-GB"/>
              </w:rPr>
              <w:t>STE</w:t>
            </w:r>
            <w:r>
              <w:rPr>
                <w:rFonts w:ascii="Arial" w:eastAsia="Times New Roman" w:hAnsi="Arial" w:cs="Arial"/>
                <w:b/>
                <w:sz w:val="28"/>
                <w:szCs w:val="20"/>
                <w:lang w:val="en-GB"/>
              </w:rPr>
              <w:t>.</w:t>
            </w:r>
            <w:proofErr w:type="spellEnd"/>
            <w:r w:rsidRPr="00241738">
              <w:rPr>
                <w:rFonts w:ascii="Arial" w:eastAsia="Times New Roman" w:hAnsi="Arial" w:cs="Arial"/>
                <w:b/>
                <w:sz w:val="28"/>
                <w:szCs w:val="20"/>
                <w:lang w:val="en-GB"/>
              </w:rPr>
              <w:t xml:space="preserve"> MARIE, ONTARIO</w:t>
            </w:r>
          </w:p>
          <w:p w:rsidR="00002B4D" w:rsidRPr="00241738" w:rsidRDefault="00002B4D" w:rsidP="005877A1">
            <w:pPr>
              <w:tabs>
                <w:tab w:val="center" w:pos="4560"/>
              </w:tabs>
              <w:spacing w:after="0" w:line="240" w:lineRule="auto"/>
              <w:rPr>
                <w:rFonts w:ascii="Arial" w:eastAsia="Times New Roman" w:hAnsi="Arial" w:cs="Arial"/>
                <w:szCs w:val="20"/>
                <w:lang w:val="en-GB"/>
              </w:rPr>
            </w:pPr>
          </w:p>
          <w:p w:rsidR="00002B4D" w:rsidRPr="00241738" w:rsidRDefault="00002B4D" w:rsidP="005877A1">
            <w:pPr>
              <w:spacing w:after="0" w:line="240" w:lineRule="auto"/>
              <w:jc w:val="center"/>
              <w:rPr>
                <w:rFonts w:ascii="Arial" w:eastAsia="Times New Roman" w:hAnsi="Arial" w:cs="Arial"/>
                <w:noProof/>
                <w:szCs w:val="20"/>
                <w:lang w:eastAsia="en-CA"/>
              </w:rPr>
            </w:pPr>
            <w:r w:rsidRPr="00241738">
              <w:rPr>
                <w:rFonts w:ascii="Arial" w:eastAsia="Times New Roman" w:hAnsi="Arial" w:cs="Arial"/>
                <w:noProof/>
                <w:szCs w:val="20"/>
                <w:lang w:eastAsia="en-CA"/>
              </w:rPr>
              <w:drawing>
                <wp:inline distT="0" distB="0" distL="0" distR="0">
                  <wp:extent cx="824230" cy="1296035"/>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002B4D" w:rsidRPr="00241738" w:rsidRDefault="00002B4D" w:rsidP="005877A1">
            <w:pPr>
              <w:spacing w:after="0" w:line="240" w:lineRule="auto"/>
              <w:jc w:val="center"/>
              <w:rPr>
                <w:rFonts w:ascii="Arial" w:eastAsia="Times New Roman" w:hAnsi="Arial" w:cs="Arial"/>
                <w:noProof/>
                <w:szCs w:val="20"/>
                <w:lang w:eastAsia="en-CA"/>
              </w:rPr>
            </w:pPr>
          </w:p>
          <w:p w:rsidR="00002B4D" w:rsidRPr="00241738" w:rsidRDefault="00002B4D" w:rsidP="005877A1">
            <w:pPr>
              <w:spacing w:after="0" w:line="240" w:lineRule="auto"/>
              <w:jc w:val="center"/>
              <w:rPr>
                <w:rFonts w:ascii="Arial" w:eastAsia="Times New Roman" w:hAnsi="Arial" w:cs="Arial"/>
                <w:szCs w:val="20"/>
                <w:lang w:val="en-GB"/>
              </w:rPr>
            </w:pPr>
          </w:p>
          <w:p w:rsidR="00002B4D" w:rsidRPr="00241738" w:rsidRDefault="00002B4D" w:rsidP="005877A1">
            <w:pPr>
              <w:keepNext/>
              <w:spacing w:after="0" w:line="240" w:lineRule="auto"/>
              <w:jc w:val="center"/>
              <w:outlineLvl w:val="0"/>
              <w:rPr>
                <w:rFonts w:ascii="Arial" w:eastAsia="Times New Roman" w:hAnsi="Arial" w:cs="Arial"/>
                <w:b/>
                <w:sz w:val="28"/>
                <w:szCs w:val="20"/>
                <w:lang w:val="en-GB"/>
              </w:rPr>
            </w:pPr>
            <w:r w:rsidRPr="00241738">
              <w:rPr>
                <w:rFonts w:ascii="Arial" w:eastAsia="Times New Roman" w:hAnsi="Arial" w:cs="Arial"/>
                <w:b/>
                <w:sz w:val="28"/>
                <w:szCs w:val="20"/>
                <w:lang w:val="en-GB"/>
              </w:rPr>
              <w:t>COURSE  OUTLINE</w:t>
            </w:r>
          </w:p>
          <w:p w:rsidR="00002B4D" w:rsidRPr="00241738" w:rsidRDefault="00002B4D" w:rsidP="005877A1">
            <w:pPr>
              <w:spacing w:after="0" w:line="240" w:lineRule="auto"/>
              <w:rPr>
                <w:rFonts w:ascii="Arial" w:eastAsia="Times New Roman" w:hAnsi="Arial" w:cs="Arial"/>
                <w:szCs w:val="20"/>
              </w:rPr>
            </w:pP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COURSE TITLE:</w:t>
            </w:r>
          </w:p>
          <w:p w:rsidR="00002B4D" w:rsidRPr="00241738" w:rsidRDefault="00002B4D" w:rsidP="005877A1">
            <w:pPr>
              <w:spacing w:after="0" w:line="240" w:lineRule="auto"/>
              <w:rPr>
                <w:rFonts w:ascii="Arial" w:eastAsia="Times New Roman" w:hAnsi="Arial" w:cs="Arial"/>
                <w:b/>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Times New Roman"/>
                <w:szCs w:val="20"/>
              </w:rPr>
              <w:t>Pharmaceutical Compounding I</w:t>
            </w:r>
            <w:r w:rsidRPr="00241738">
              <w:rPr>
                <w:rFonts w:ascii="Arial" w:eastAsia="Times New Roman" w:hAnsi="Arial" w:cs="Arial"/>
                <w:szCs w:val="20"/>
              </w:rPr>
              <w:t>I</w:t>
            </w:r>
          </w:p>
        </w:tc>
      </w:tr>
      <w:tr w:rsidR="00002B4D" w:rsidRPr="00241738" w:rsidTr="00DC3E98">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CODE NO. :</w:t>
            </w:r>
          </w:p>
          <w:p w:rsidR="00002B4D" w:rsidRPr="00241738" w:rsidRDefault="00002B4D" w:rsidP="005877A1">
            <w:pPr>
              <w:spacing w:after="0" w:line="240" w:lineRule="auto"/>
              <w:rPr>
                <w:rFonts w:ascii="Arial" w:eastAsia="Times New Roman" w:hAnsi="Arial" w:cs="Arial"/>
                <w:b/>
                <w:szCs w:val="20"/>
              </w:rPr>
            </w:pPr>
          </w:p>
        </w:tc>
        <w:tc>
          <w:tcPr>
            <w:tcW w:w="3402" w:type="dxa"/>
            <w:gridSpan w:val="2"/>
          </w:tcPr>
          <w:p w:rsidR="00002B4D" w:rsidRPr="00241738" w:rsidRDefault="00E405EB" w:rsidP="005877A1">
            <w:pPr>
              <w:spacing w:after="0" w:line="240" w:lineRule="auto"/>
              <w:rPr>
                <w:rFonts w:ascii="Arial" w:eastAsia="Times New Roman" w:hAnsi="Arial" w:cs="Arial"/>
                <w:szCs w:val="20"/>
              </w:rPr>
            </w:pPr>
            <w:r>
              <w:rPr>
                <w:rFonts w:ascii="Arial" w:eastAsia="Times New Roman" w:hAnsi="Arial" w:cs="Times New Roman"/>
                <w:szCs w:val="20"/>
              </w:rPr>
              <w:t>PTN</w:t>
            </w:r>
            <w:r w:rsidR="00002B4D" w:rsidRPr="00241738">
              <w:rPr>
                <w:rFonts w:ascii="Arial" w:eastAsia="Times New Roman" w:hAnsi="Arial" w:cs="Times New Roman"/>
                <w:szCs w:val="20"/>
              </w:rPr>
              <w:t>3</w:t>
            </w:r>
            <w:r w:rsidR="00BF15AF">
              <w:rPr>
                <w:rFonts w:ascii="Arial" w:eastAsia="Times New Roman" w:hAnsi="Arial" w:cs="Times New Roman"/>
                <w:szCs w:val="20"/>
              </w:rPr>
              <w:t>05</w:t>
            </w:r>
          </w:p>
        </w:tc>
        <w:tc>
          <w:tcPr>
            <w:tcW w:w="1701" w:type="dxa"/>
            <w:gridSpan w:val="2"/>
          </w:tcPr>
          <w:p w:rsidR="00002B4D" w:rsidRPr="00241738" w:rsidRDefault="00002B4D" w:rsidP="005877A1">
            <w:pPr>
              <w:spacing w:after="0" w:line="240" w:lineRule="auto"/>
              <w:rPr>
                <w:rFonts w:ascii="Arial" w:eastAsia="Times New Roman" w:hAnsi="Arial" w:cs="Arial"/>
                <w:b/>
                <w:szCs w:val="20"/>
              </w:rPr>
            </w:pPr>
            <w:r w:rsidRPr="00241738">
              <w:rPr>
                <w:rFonts w:ascii="Arial" w:eastAsia="Times New Roman" w:hAnsi="Arial" w:cs="Arial"/>
                <w:b/>
                <w:szCs w:val="20"/>
                <w:lang w:val="en-GB"/>
              </w:rPr>
              <w:t>SEMESTER:</w:t>
            </w:r>
          </w:p>
        </w:tc>
        <w:tc>
          <w:tcPr>
            <w:tcW w:w="1847"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3</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PROGRAM:</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Pharmacy Technician</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AUTHOR:</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Times New Roman"/>
                <w:szCs w:val="20"/>
              </w:rPr>
              <w:t xml:space="preserve">Julie Freestone </w:t>
            </w:r>
            <w:proofErr w:type="spellStart"/>
            <w:r w:rsidRPr="00241738">
              <w:rPr>
                <w:rFonts w:ascii="Arial" w:eastAsia="Times New Roman" w:hAnsi="Arial" w:cs="Times New Roman"/>
                <w:szCs w:val="20"/>
              </w:rPr>
              <w:t>B.Pharm</w:t>
            </w:r>
            <w:proofErr w:type="spellEnd"/>
            <w:r w:rsidRPr="00241738">
              <w:rPr>
                <w:rFonts w:ascii="Arial" w:eastAsia="Times New Roman" w:hAnsi="Arial" w:cs="Times New Roman"/>
                <w:szCs w:val="20"/>
              </w:rPr>
              <w:t xml:space="preserve"> </w:t>
            </w:r>
            <w:proofErr w:type="spellStart"/>
            <w:r w:rsidRPr="00241738">
              <w:rPr>
                <w:rFonts w:ascii="Arial" w:eastAsia="Times New Roman" w:hAnsi="Arial" w:cs="Times New Roman"/>
                <w:szCs w:val="20"/>
              </w:rPr>
              <w:t>R.Ph</w:t>
            </w:r>
            <w:proofErr w:type="spellEnd"/>
            <w:r w:rsidRPr="00241738">
              <w:rPr>
                <w:rFonts w:ascii="Arial" w:eastAsia="Times New Roman" w:hAnsi="Arial" w:cs="Times New Roman"/>
                <w:szCs w:val="20"/>
              </w:rPr>
              <w:t>.</w:t>
            </w:r>
          </w:p>
          <w:p w:rsidR="00002B4D" w:rsidRPr="00241738" w:rsidRDefault="00002B4D" w:rsidP="005877A1">
            <w:pPr>
              <w:spacing w:after="0" w:line="240" w:lineRule="auto"/>
              <w:rPr>
                <w:rFonts w:ascii="Arial" w:eastAsia="Times New Roman" w:hAnsi="Arial" w:cs="Arial"/>
                <w:szCs w:val="20"/>
              </w:rPr>
            </w:pPr>
          </w:p>
        </w:tc>
      </w:tr>
      <w:tr w:rsidR="00002B4D" w:rsidRPr="00241738" w:rsidTr="00DC3E98">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DATE:</w:t>
            </w:r>
          </w:p>
          <w:p w:rsidR="00002B4D" w:rsidRPr="00241738" w:rsidRDefault="00002B4D" w:rsidP="005877A1">
            <w:pPr>
              <w:spacing w:after="0" w:line="240" w:lineRule="auto"/>
              <w:rPr>
                <w:rFonts w:ascii="Arial" w:eastAsia="Times New Roman" w:hAnsi="Arial" w:cs="Arial"/>
                <w:szCs w:val="20"/>
              </w:rPr>
            </w:pPr>
          </w:p>
        </w:tc>
        <w:tc>
          <w:tcPr>
            <w:tcW w:w="1460" w:type="dxa"/>
          </w:tcPr>
          <w:p w:rsidR="00002B4D" w:rsidRPr="00241738" w:rsidRDefault="006F76C4" w:rsidP="006F76C4">
            <w:pPr>
              <w:spacing w:after="0" w:line="240" w:lineRule="auto"/>
              <w:rPr>
                <w:rFonts w:ascii="Arial" w:eastAsia="Times New Roman" w:hAnsi="Arial" w:cs="Arial"/>
                <w:szCs w:val="20"/>
              </w:rPr>
            </w:pPr>
            <w:r>
              <w:rPr>
                <w:rFonts w:ascii="Arial" w:eastAsia="Times New Roman" w:hAnsi="Arial" w:cs="Times New Roman"/>
                <w:szCs w:val="20"/>
              </w:rPr>
              <w:t>June</w:t>
            </w:r>
            <w:r w:rsidR="005B4E00">
              <w:rPr>
                <w:rFonts w:ascii="Arial" w:eastAsia="Times New Roman" w:hAnsi="Arial" w:cs="Times New Roman"/>
                <w:szCs w:val="20"/>
              </w:rPr>
              <w:t xml:space="preserve"> 201</w:t>
            </w:r>
            <w:r w:rsidR="00736D11">
              <w:rPr>
                <w:rFonts w:ascii="Arial" w:eastAsia="Times New Roman" w:hAnsi="Arial" w:cs="Times New Roman"/>
                <w:szCs w:val="20"/>
              </w:rPr>
              <w:t>5</w:t>
            </w:r>
          </w:p>
        </w:tc>
        <w:tc>
          <w:tcPr>
            <w:tcW w:w="3500" w:type="dxa"/>
            <w:gridSpan w:val="2"/>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b/>
                <w:szCs w:val="20"/>
                <w:lang w:val="en-GB"/>
              </w:rPr>
              <w:t>PREVIOUS OUTLINE DATED:</w:t>
            </w:r>
          </w:p>
        </w:tc>
        <w:tc>
          <w:tcPr>
            <w:tcW w:w="1990" w:type="dxa"/>
            <w:gridSpan w:val="2"/>
          </w:tcPr>
          <w:p w:rsidR="00002B4D" w:rsidRPr="00241738" w:rsidRDefault="00736D11" w:rsidP="006F76C4">
            <w:pPr>
              <w:spacing w:after="0" w:line="240" w:lineRule="auto"/>
              <w:rPr>
                <w:rFonts w:ascii="Arial" w:eastAsia="Times New Roman" w:hAnsi="Arial" w:cs="Arial"/>
                <w:szCs w:val="20"/>
              </w:rPr>
            </w:pPr>
            <w:r>
              <w:rPr>
                <w:rFonts w:ascii="Arial" w:eastAsia="Times New Roman" w:hAnsi="Arial" w:cs="Arial"/>
                <w:szCs w:val="20"/>
              </w:rPr>
              <w:t>June 2014</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b/>
                <w:szCs w:val="20"/>
                <w:lang w:val="en-GB"/>
              </w:rPr>
              <w:t>APPROVED:</w:t>
            </w:r>
          </w:p>
        </w:tc>
        <w:tc>
          <w:tcPr>
            <w:tcW w:w="4960" w:type="dxa"/>
            <w:gridSpan w:val="3"/>
          </w:tcPr>
          <w:p w:rsidR="00002B4D" w:rsidRPr="00241738" w:rsidRDefault="003902A1" w:rsidP="005877A1">
            <w:pPr>
              <w:spacing w:after="0" w:line="240" w:lineRule="auto"/>
              <w:jc w:val="center"/>
              <w:rPr>
                <w:rFonts w:ascii="Arial" w:eastAsia="Times New Roman" w:hAnsi="Arial" w:cs="Times New Roman"/>
                <w:szCs w:val="20"/>
              </w:rPr>
            </w:pPr>
            <w:r>
              <w:rPr>
                <w:rFonts w:ascii="Times New Roman" w:hAnsi="Times New Roman"/>
                <w:i/>
              </w:rPr>
              <w:t>“Marilyn King”</w:t>
            </w:r>
          </w:p>
        </w:tc>
        <w:tc>
          <w:tcPr>
            <w:tcW w:w="1990" w:type="dxa"/>
            <w:gridSpan w:val="2"/>
          </w:tcPr>
          <w:p w:rsidR="00002B4D" w:rsidRPr="00241738" w:rsidRDefault="003902A1" w:rsidP="005877A1">
            <w:pPr>
              <w:spacing w:after="0" w:line="240" w:lineRule="auto"/>
              <w:rPr>
                <w:rFonts w:ascii="Arial" w:eastAsia="Times New Roman" w:hAnsi="Arial" w:cs="Arial"/>
                <w:szCs w:val="20"/>
              </w:rPr>
            </w:pPr>
            <w:r>
              <w:rPr>
                <w:rFonts w:ascii="Times New Roman" w:hAnsi="Times New Roman"/>
                <w:i/>
              </w:rPr>
              <w:t>Aug.  2015</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szCs w:val="20"/>
              </w:rPr>
            </w:pPr>
          </w:p>
        </w:tc>
        <w:tc>
          <w:tcPr>
            <w:tcW w:w="4960" w:type="dxa"/>
            <w:gridSpan w:val="3"/>
          </w:tcPr>
          <w:p w:rsidR="00002B4D" w:rsidRPr="00241738" w:rsidRDefault="00002B4D" w:rsidP="005877A1">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__________________________________</w:t>
            </w:r>
          </w:p>
          <w:p w:rsidR="00002B4D" w:rsidRPr="00241738" w:rsidRDefault="00002B4D" w:rsidP="005877A1">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CHAIR, HEALTH PROGRAMS</w:t>
            </w:r>
          </w:p>
          <w:p w:rsidR="00002B4D" w:rsidRPr="00241738" w:rsidRDefault="00002B4D" w:rsidP="005877A1">
            <w:pPr>
              <w:spacing w:after="0" w:line="240" w:lineRule="auto"/>
              <w:rPr>
                <w:rFonts w:ascii="Arial" w:eastAsia="Times New Roman" w:hAnsi="Arial" w:cs="Times New Roman"/>
                <w:szCs w:val="20"/>
                <w:lang w:val="en-US"/>
              </w:rPr>
            </w:pPr>
          </w:p>
        </w:tc>
        <w:tc>
          <w:tcPr>
            <w:tcW w:w="1990" w:type="dxa"/>
            <w:gridSpan w:val="2"/>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______</w:t>
            </w:r>
            <w:r w:rsidR="00DC3E98">
              <w:rPr>
                <w:rFonts w:ascii="Arial" w:eastAsia="Times New Roman" w:hAnsi="Arial" w:cs="Arial"/>
                <w:b/>
                <w:szCs w:val="20"/>
                <w:lang w:val="en-GB"/>
              </w:rPr>
              <w:t>_____</w:t>
            </w:r>
            <w:r w:rsidRPr="00241738">
              <w:rPr>
                <w:rFonts w:ascii="Arial" w:eastAsia="Times New Roman" w:hAnsi="Arial" w:cs="Arial"/>
                <w:b/>
                <w:szCs w:val="20"/>
                <w:lang w:val="en-GB"/>
              </w:rPr>
              <w:t>___</w:t>
            </w:r>
          </w:p>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b/>
                <w:szCs w:val="20"/>
                <w:lang w:val="en-GB"/>
              </w:rPr>
              <w:t>DATE</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TOTAL CREDITS:</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3</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PREREQUISITE(S):</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PTN203</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HOURS/WEEK:</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5877A1" w:rsidP="005877A1">
            <w:pPr>
              <w:spacing w:after="0" w:line="240" w:lineRule="auto"/>
              <w:rPr>
                <w:rFonts w:ascii="Arial" w:eastAsia="Times New Roman" w:hAnsi="Arial" w:cs="Arial"/>
                <w:szCs w:val="20"/>
              </w:rPr>
            </w:pPr>
            <w:r>
              <w:rPr>
                <w:rFonts w:ascii="Arial" w:eastAsia="Times New Roman" w:hAnsi="Arial" w:cs="Arial"/>
                <w:szCs w:val="20"/>
              </w:rPr>
              <w:t>3</w:t>
            </w:r>
          </w:p>
        </w:tc>
      </w:tr>
      <w:tr w:rsidR="00002B4D" w:rsidRPr="00241738" w:rsidTr="00DC3E98">
        <w:trPr>
          <w:cantSplit/>
        </w:trPr>
        <w:tc>
          <w:tcPr>
            <w:tcW w:w="9468" w:type="dxa"/>
            <w:gridSpan w:val="6"/>
          </w:tcPr>
          <w:p w:rsidR="00002B4D" w:rsidRPr="00DC3E98" w:rsidRDefault="00002B4D" w:rsidP="005877A1">
            <w:pPr>
              <w:spacing w:after="0" w:line="240" w:lineRule="auto"/>
              <w:rPr>
                <w:rFonts w:ascii="Arial" w:eastAsia="Times New Roman" w:hAnsi="Arial" w:cs="Times New Roman"/>
                <w:sz w:val="24"/>
                <w:szCs w:val="24"/>
                <w:lang w:val="en-GB"/>
              </w:rPr>
            </w:pPr>
          </w:p>
          <w:p w:rsidR="00002B4D" w:rsidRPr="00DC3E98" w:rsidRDefault="00002B4D" w:rsidP="005877A1">
            <w:pPr>
              <w:spacing w:after="0" w:line="240" w:lineRule="auto"/>
              <w:rPr>
                <w:rFonts w:ascii="Arial" w:eastAsia="Times New Roman" w:hAnsi="Arial" w:cs="Arial"/>
                <w:sz w:val="24"/>
                <w:szCs w:val="24"/>
                <w:lang w:val="en-GB"/>
              </w:rPr>
            </w:pPr>
          </w:p>
          <w:p w:rsidR="00002B4D" w:rsidRPr="00DC3E98" w:rsidRDefault="00002B4D" w:rsidP="005877A1">
            <w:pPr>
              <w:keepNext/>
              <w:tabs>
                <w:tab w:val="center" w:pos="4560"/>
              </w:tabs>
              <w:spacing w:after="0" w:line="240" w:lineRule="auto"/>
              <w:jc w:val="center"/>
              <w:outlineLvl w:val="1"/>
              <w:rPr>
                <w:rFonts w:ascii="Arial" w:eastAsia="Times New Roman" w:hAnsi="Arial" w:cs="Arial"/>
                <w:b/>
                <w:sz w:val="24"/>
                <w:szCs w:val="24"/>
                <w:lang w:val="en-GB"/>
              </w:rPr>
            </w:pPr>
            <w:r w:rsidRPr="00DC3E98">
              <w:rPr>
                <w:rFonts w:ascii="Arial" w:eastAsia="Times New Roman" w:hAnsi="Arial" w:cs="Arial"/>
                <w:b/>
                <w:sz w:val="24"/>
                <w:szCs w:val="24"/>
                <w:lang w:val="en-GB"/>
              </w:rPr>
              <w:t>Copyright ©2012 The Sault College of Applied Arts &amp; Technology</w:t>
            </w:r>
          </w:p>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Reproduction of this document by any means, in whole or in part, without prior</w:t>
            </w:r>
          </w:p>
          <w:p w:rsidR="00002B4D" w:rsidRPr="00DC3E98" w:rsidRDefault="00002B4D" w:rsidP="005877A1">
            <w:pPr>
              <w:keepNext/>
              <w:tabs>
                <w:tab w:val="center" w:pos="4560"/>
              </w:tabs>
              <w:spacing w:after="0" w:line="240" w:lineRule="auto"/>
              <w:jc w:val="center"/>
              <w:outlineLvl w:val="1"/>
              <w:rPr>
                <w:rFonts w:ascii="Arial" w:eastAsia="Times New Roman" w:hAnsi="Arial" w:cs="Arial"/>
                <w:sz w:val="24"/>
                <w:szCs w:val="24"/>
                <w:lang w:val="en-GB"/>
              </w:rPr>
            </w:pPr>
            <w:r w:rsidRPr="00DC3E98">
              <w:rPr>
                <w:rFonts w:ascii="Arial" w:eastAsia="Times New Roman" w:hAnsi="Arial" w:cs="Arial"/>
                <w:i/>
                <w:sz w:val="24"/>
                <w:szCs w:val="24"/>
                <w:lang w:val="en-GB"/>
              </w:rPr>
              <w:t>written permission of Sault College of Applied Arts &amp; Technology is prohibited.</w:t>
            </w:r>
          </w:p>
        </w:tc>
      </w:tr>
      <w:tr w:rsidR="00002B4D" w:rsidRPr="00241738" w:rsidTr="00DC3E98">
        <w:trPr>
          <w:cantSplit/>
        </w:trPr>
        <w:tc>
          <w:tcPr>
            <w:tcW w:w="9468" w:type="dxa"/>
            <w:gridSpan w:val="6"/>
          </w:tcPr>
          <w:p w:rsidR="00002B4D" w:rsidRPr="00DC3E98" w:rsidRDefault="00002B4D" w:rsidP="005877A1">
            <w:pPr>
              <w:keepNext/>
              <w:tabs>
                <w:tab w:val="center" w:pos="4560"/>
              </w:tabs>
              <w:spacing w:after="0" w:line="240" w:lineRule="auto"/>
              <w:jc w:val="center"/>
              <w:outlineLvl w:val="1"/>
              <w:rPr>
                <w:rFonts w:ascii="Arial" w:eastAsia="Times New Roman" w:hAnsi="Arial" w:cs="Arial"/>
                <w:sz w:val="24"/>
                <w:szCs w:val="24"/>
                <w:lang w:val="en-GB"/>
              </w:rPr>
            </w:pPr>
            <w:r w:rsidRPr="00DC3E98">
              <w:rPr>
                <w:rFonts w:ascii="Arial" w:eastAsia="Times New Roman" w:hAnsi="Arial" w:cs="Arial"/>
                <w:i/>
                <w:sz w:val="24"/>
                <w:szCs w:val="24"/>
                <w:lang w:val="en-GB"/>
              </w:rPr>
              <w:t>For additional information, please contact the Chair, Health Programs</w:t>
            </w:r>
          </w:p>
        </w:tc>
      </w:tr>
      <w:tr w:rsidR="00002B4D" w:rsidRPr="00241738" w:rsidTr="00DC3E98">
        <w:trPr>
          <w:cantSplit/>
        </w:trPr>
        <w:tc>
          <w:tcPr>
            <w:tcW w:w="9468" w:type="dxa"/>
            <w:gridSpan w:val="6"/>
          </w:tcPr>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School of Health, Wellness and Continuing Education</w:t>
            </w:r>
          </w:p>
        </w:tc>
      </w:tr>
      <w:tr w:rsidR="00002B4D" w:rsidRPr="00241738" w:rsidTr="00DC3E98">
        <w:trPr>
          <w:cantSplit/>
        </w:trPr>
        <w:tc>
          <w:tcPr>
            <w:tcW w:w="9468" w:type="dxa"/>
            <w:gridSpan w:val="6"/>
          </w:tcPr>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(705) 759-2554, Ext. 26</w:t>
            </w:r>
            <w:r w:rsidR="00FF6E8F">
              <w:rPr>
                <w:rFonts w:ascii="Arial" w:eastAsia="Times New Roman" w:hAnsi="Arial" w:cs="Arial"/>
                <w:i/>
                <w:sz w:val="24"/>
                <w:szCs w:val="24"/>
                <w:lang w:val="en-GB"/>
              </w:rPr>
              <w:t>89</w:t>
            </w:r>
          </w:p>
          <w:p w:rsidR="00002B4D" w:rsidRPr="00DC3E98" w:rsidRDefault="00002B4D" w:rsidP="005877A1">
            <w:pPr>
              <w:tabs>
                <w:tab w:val="center" w:pos="4560"/>
              </w:tabs>
              <w:spacing w:after="0" w:line="240" w:lineRule="auto"/>
              <w:jc w:val="center"/>
              <w:rPr>
                <w:rFonts w:ascii="Arial" w:eastAsia="Times New Roman" w:hAnsi="Arial" w:cs="Arial"/>
                <w:sz w:val="24"/>
                <w:szCs w:val="24"/>
              </w:rPr>
            </w:pPr>
          </w:p>
          <w:p w:rsidR="00002B4D" w:rsidRPr="00DC3E98" w:rsidRDefault="00002B4D" w:rsidP="005877A1">
            <w:pPr>
              <w:tabs>
                <w:tab w:val="center" w:pos="4560"/>
              </w:tabs>
              <w:spacing w:after="0" w:line="240" w:lineRule="auto"/>
              <w:jc w:val="center"/>
              <w:rPr>
                <w:rFonts w:ascii="Arial" w:eastAsia="Times New Roman" w:hAnsi="Arial" w:cs="Arial"/>
                <w:sz w:val="24"/>
                <w:szCs w:val="24"/>
              </w:rPr>
            </w:pPr>
          </w:p>
        </w:tc>
      </w:tr>
    </w:tbl>
    <w:p w:rsidR="00002B4D" w:rsidRPr="00241738" w:rsidRDefault="00002B4D" w:rsidP="00002B4D">
      <w:pPr>
        <w:spacing w:after="0" w:line="240" w:lineRule="auto"/>
        <w:rPr>
          <w:rFonts w:ascii="Arial" w:eastAsia="Times New Roman" w:hAnsi="Arial" w:cs="Times New Roman"/>
          <w:b/>
          <w:szCs w:val="20"/>
        </w:rPr>
        <w:sectPr w:rsidR="00002B4D" w:rsidRPr="0024173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cols w:space="708"/>
          <w:docGrid w:linePitch="360"/>
        </w:sectPr>
      </w:pP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w:t>
            </w:r>
          </w:p>
        </w:tc>
        <w:tc>
          <w:tcPr>
            <w:tcW w:w="8793" w:type="dxa"/>
          </w:tcPr>
          <w:p w:rsidR="00002B4D"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DESCRIPTION:</w:t>
            </w:r>
          </w:p>
          <w:p w:rsidR="00002B4D" w:rsidRDefault="00002B4D" w:rsidP="005877A1">
            <w:pPr>
              <w:spacing w:after="0" w:line="240" w:lineRule="auto"/>
              <w:rPr>
                <w:rFonts w:ascii="Arial" w:eastAsia="Times New Roman" w:hAnsi="Arial" w:cs="Times New Roman"/>
                <w:b/>
                <w:szCs w:val="20"/>
              </w:rPr>
            </w:pPr>
          </w:p>
          <w:p w:rsidR="00002B4D" w:rsidRPr="0076243F" w:rsidRDefault="00002B4D" w:rsidP="005877A1">
            <w:pPr>
              <w:pStyle w:val="NormalWeb"/>
              <w:spacing w:before="0" w:beforeAutospacing="0" w:after="0" w:afterAutospacing="0"/>
              <w:rPr>
                <w:rFonts w:ascii="Arial" w:hAnsi="Arial" w:cs="Times New Roman"/>
                <w:sz w:val="22"/>
                <w:szCs w:val="20"/>
                <w:lang w:eastAsia="en-US"/>
              </w:rPr>
            </w:pPr>
            <w:r w:rsidRPr="0076243F">
              <w:rPr>
                <w:rFonts w:ascii="Arial" w:hAnsi="Arial" w:cs="Times New Roman"/>
                <w:sz w:val="22"/>
                <w:szCs w:val="20"/>
                <w:lang w:eastAsia="en-US"/>
              </w:rPr>
              <w:t>Students will learn how to prepare specialised pharmaceutical compounds. The complexity of accurate compounding from preparation techniques, calculat</w:t>
            </w:r>
            <w:r>
              <w:rPr>
                <w:rFonts w:ascii="Arial" w:hAnsi="Arial" w:cs="Times New Roman"/>
                <w:sz w:val="22"/>
                <w:szCs w:val="20"/>
                <w:lang w:eastAsia="en-US"/>
              </w:rPr>
              <w:t>ions, weights and</w:t>
            </w:r>
            <w:r w:rsidRPr="0076243F">
              <w:rPr>
                <w:rFonts w:ascii="Arial" w:hAnsi="Arial" w:cs="Times New Roman"/>
                <w:sz w:val="22"/>
                <w:szCs w:val="20"/>
                <w:lang w:eastAsia="en-US"/>
              </w:rPr>
              <w:t xml:space="preserve"> measures will be covered. The legislation and methods of documentation for these products will be emphasized. The creation of a quality product while maintaining the equipment and lab appropriately will be an expectation in this class.</w:t>
            </w:r>
          </w:p>
          <w:p w:rsidR="00002B4D" w:rsidRPr="00241738" w:rsidRDefault="00002B4D" w:rsidP="005877A1">
            <w:pPr>
              <w:tabs>
                <w:tab w:val="left" w:pos="720"/>
                <w:tab w:val="center" w:pos="4320"/>
                <w:tab w:val="right" w:pos="8640"/>
              </w:tabs>
              <w:spacing w:after="0" w:line="240" w:lineRule="auto"/>
              <w:rPr>
                <w:rFonts w:ascii="Arial" w:eastAsia="Times New Roman" w:hAnsi="Arial" w:cs="Times New Roman"/>
                <w:bCs/>
                <w:szCs w:val="20"/>
              </w:rPr>
            </w:pPr>
          </w:p>
          <w:p w:rsidR="00002B4D" w:rsidRPr="00241738" w:rsidRDefault="00002B4D" w:rsidP="005877A1">
            <w:pPr>
              <w:spacing w:after="0" w:line="240" w:lineRule="auto"/>
              <w:rPr>
                <w:rFonts w:ascii="Arial" w:eastAsia="Times New Roman" w:hAnsi="Arial" w:cs="Times New Roman"/>
                <w:bCs/>
                <w:szCs w:val="20"/>
              </w:rPr>
            </w:pPr>
          </w:p>
        </w:tc>
      </w:tr>
    </w:tbl>
    <w:p w:rsidR="00002B4D" w:rsidRPr="00241738" w:rsidRDefault="00002B4D" w:rsidP="00002B4D">
      <w:pPr>
        <w:spacing w:after="0" w:line="240" w:lineRule="auto"/>
        <w:rPr>
          <w:rFonts w:ascii="Arial" w:eastAsia="Times New Roman" w:hAnsi="Arial" w:cs="Times New Roman"/>
          <w:b/>
          <w:szCs w:val="20"/>
        </w:rPr>
      </w:pPr>
    </w:p>
    <w:p w:rsidR="006F76C4" w:rsidRPr="00241738" w:rsidRDefault="006F76C4" w:rsidP="006F76C4">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 xml:space="preserve">This course is designed to enable students to attain competencies specified in the </w:t>
      </w:r>
    </w:p>
    <w:p w:rsidR="006F76C4" w:rsidRDefault="006F76C4" w:rsidP="006F76C4">
      <w:pPr>
        <w:autoSpaceDE w:val="0"/>
        <w:autoSpaceDN w:val="0"/>
        <w:adjustRightInd w:val="0"/>
        <w:spacing w:after="0" w:line="240" w:lineRule="auto"/>
        <w:rPr>
          <w:rFonts w:ascii="Arial" w:eastAsia="Times New Roman" w:hAnsi="Arial" w:cs="Arial"/>
          <w:b/>
          <w:iCs/>
        </w:rPr>
      </w:pP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sidRPr="00241738">
        <w:rPr>
          <w:rFonts w:ascii="Arial" w:eastAsia="Times New Roman" w:hAnsi="Arial" w:cs="Arial"/>
          <w:b/>
          <w:iCs/>
          <w:szCs w:val="20"/>
        </w:rPr>
        <w:t xml:space="preserve"> </w:t>
      </w:r>
      <w:r w:rsidRPr="00241738">
        <w:rPr>
          <w:rFonts w:ascii="Arial" w:eastAsia="Times New Roman" w:hAnsi="Arial" w:cs="Arial"/>
          <w:b/>
          <w:iCs/>
        </w:rPr>
        <w:t xml:space="preserve">Professional Competencies for Canadian Pharmacy Technicians at Entry to Practice </w:t>
      </w:r>
      <w:r>
        <w:rPr>
          <w:rFonts w:ascii="Arial" w:eastAsia="Times New Roman" w:hAnsi="Arial" w:cs="Arial"/>
          <w:b/>
          <w:iCs/>
        </w:rPr>
        <w:t>(March</w:t>
      </w:r>
      <w:r w:rsidRPr="00241738">
        <w:rPr>
          <w:rFonts w:ascii="Arial" w:eastAsia="Times New Roman" w:hAnsi="Arial" w:cs="Arial"/>
          <w:b/>
          <w:iCs/>
        </w:rPr>
        <w:t xml:space="preserve"> 20</w:t>
      </w:r>
      <w:r>
        <w:rPr>
          <w:rFonts w:ascii="Arial" w:eastAsia="Times New Roman" w:hAnsi="Arial" w:cs="Arial"/>
          <w:b/>
          <w:iCs/>
        </w:rPr>
        <w:t>14)</w:t>
      </w:r>
      <w:r w:rsidRPr="00241738">
        <w:rPr>
          <w:rFonts w:ascii="Arial" w:eastAsia="Times New Roman" w:hAnsi="Arial" w:cs="Arial"/>
          <w:b/>
          <w:iCs/>
        </w:rPr>
        <w:t>.</w:t>
      </w:r>
    </w:p>
    <w:p w:rsidR="006F76C4" w:rsidRPr="00241738" w:rsidRDefault="006F76C4" w:rsidP="006F76C4">
      <w:pPr>
        <w:autoSpaceDE w:val="0"/>
        <w:autoSpaceDN w:val="0"/>
        <w:adjustRightInd w:val="0"/>
        <w:spacing w:after="0" w:line="240" w:lineRule="auto"/>
        <w:rPr>
          <w:rFonts w:ascii="Arial" w:eastAsia="Times New Roman" w:hAnsi="Arial" w:cs="Arial"/>
          <w:b/>
          <w:iCs/>
          <w:szCs w:val="20"/>
        </w:rPr>
      </w:pPr>
      <w:r>
        <w:rPr>
          <w:rFonts w:ascii="Arial" w:eastAsia="Times New Roman" w:hAnsi="Arial" w:cs="Arial"/>
          <w:b/>
          <w:iCs/>
        </w:rPr>
        <w:t>(</w:t>
      </w:r>
      <w:r w:rsidRPr="005658D7">
        <w:rPr>
          <w:rFonts w:ascii="Arial" w:eastAsia="Times New Roman" w:hAnsi="Arial" w:cs="Arial"/>
          <w:iCs/>
        </w:rPr>
        <w:t xml:space="preserve">Full document available at </w:t>
      </w:r>
      <w:hyperlink r:id="rId15"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6F76C4" w:rsidRPr="00241738" w:rsidRDefault="006F76C4" w:rsidP="006F76C4">
      <w:pPr>
        <w:autoSpaceDE w:val="0"/>
        <w:autoSpaceDN w:val="0"/>
        <w:adjustRightInd w:val="0"/>
        <w:spacing w:after="0" w:line="240" w:lineRule="auto"/>
        <w:rPr>
          <w:rFonts w:ascii="Arial" w:eastAsia="Times New Roman" w:hAnsi="Arial" w:cs="Arial"/>
          <w:bCs/>
        </w:rPr>
      </w:pPr>
    </w:p>
    <w:p w:rsidR="006F76C4" w:rsidRPr="005658D7" w:rsidRDefault="006F76C4" w:rsidP="006F76C4">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241738">
        <w:rPr>
          <w:rFonts w:ascii="Arial" w:eastAsia="Times New Roman" w:hAnsi="Arial" w:cs="Times New Roman"/>
          <w:b/>
          <w:szCs w:val="20"/>
        </w:rPr>
        <w:t>CPTEA</w:t>
      </w:r>
      <w:proofErr w:type="spellEnd"/>
      <w:r w:rsidRPr="00241738">
        <w:rPr>
          <w:rFonts w:ascii="Arial" w:eastAsia="Times New Roman" w:hAnsi="Arial" w:cs="Times New Roman"/>
          <w:b/>
          <w:szCs w:val="20"/>
        </w:rPr>
        <w:t>) Educational Outcomes for Pharmac</w:t>
      </w:r>
      <w:r>
        <w:rPr>
          <w:rFonts w:ascii="Arial" w:eastAsia="Times New Roman" w:hAnsi="Arial" w:cs="Times New Roman"/>
          <w:b/>
          <w:szCs w:val="20"/>
        </w:rPr>
        <w:t xml:space="preserve">y Technician Programs in Canada </w:t>
      </w:r>
      <w:r w:rsidRPr="00241738">
        <w:rPr>
          <w:rFonts w:ascii="Arial" w:eastAsia="Times New Roman" w:hAnsi="Arial" w:cs="Times New Roman"/>
          <w:b/>
          <w:szCs w:val="20"/>
        </w:rPr>
        <w:t>(</w:t>
      </w:r>
      <w:r w:rsidRPr="00241738">
        <w:rPr>
          <w:rFonts w:ascii="Arial" w:eastAsia="Times New Roman" w:hAnsi="Arial" w:cs="Arial"/>
          <w:b/>
          <w:bCs/>
          <w:color w:val="000000"/>
        </w:rPr>
        <w:t>March 2007)</w:t>
      </w:r>
      <w:r>
        <w:rPr>
          <w:rFonts w:ascii="Arial" w:eastAsia="Times New Roman" w:hAnsi="Arial" w:cs="Arial"/>
          <w:b/>
          <w:bCs/>
          <w:color w:val="000000"/>
        </w:rPr>
        <w:t xml:space="preserve">. </w:t>
      </w:r>
      <w:r w:rsidRPr="005658D7">
        <w:rPr>
          <w:rFonts w:ascii="Arial" w:eastAsia="Times New Roman" w:hAnsi="Arial" w:cs="Arial"/>
          <w:bCs/>
          <w:color w:val="000000"/>
        </w:rPr>
        <w:t xml:space="preserve">(Full document available at </w:t>
      </w:r>
      <w:hyperlink r:id="rId16" w:history="1">
        <w:r w:rsidRPr="004B625A">
          <w:rPr>
            <w:rStyle w:val="Hyperlink"/>
            <w:rFonts w:ascii="Arial" w:eastAsia="Times New Roman" w:hAnsi="Arial" w:cs="Arial"/>
            <w:bCs/>
          </w:rPr>
          <w:t>www.cptea.ca</w:t>
        </w:r>
      </w:hyperlink>
      <w:r>
        <w:rPr>
          <w:rFonts w:ascii="Arial" w:eastAsia="Times New Roman" w:hAnsi="Arial" w:cs="Arial"/>
          <w:bCs/>
          <w:color w:val="000000"/>
        </w:rPr>
        <w:t>)</w:t>
      </w:r>
    </w:p>
    <w:p w:rsidR="006F76C4" w:rsidRDefault="006F76C4" w:rsidP="006F76C4">
      <w:pPr>
        <w:spacing w:after="0" w:line="240" w:lineRule="auto"/>
        <w:rPr>
          <w:rFonts w:ascii="Arial" w:eastAsia="Times New Roman" w:hAnsi="Arial" w:cs="Arial"/>
        </w:rPr>
      </w:pPr>
    </w:p>
    <w:p w:rsidR="00002B4D" w:rsidRPr="003E1DD4" w:rsidRDefault="006F76C4" w:rsidP="006F76C4">
      <w:pPr>
        <w:spacing w:after="0" w:line="240" w:lineRule="auto"/>
        <w:rPr>
          <w:rFonts w:ascii="Arial" w:eastAsia="Times New Roman" w:hAnsi="Arial" w:cs="Times New Roman"/>
          <w:b/>
          <w:szCs w:val="20"/>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 (November 2011). </w:t>
      </w:r>
      <w:r w:rsidRPr="005658D7">
        <w:rPr>
          <w:rFonts w:ascii="Arial" w:eastAsia="Times New Roman" w:hAnsi="Arial" w:cs="Arial"/>
          <w:iCs/>
        </w:rPr>
        <w:t xml:space="preserve">(Full document available at </w:t>
      </w:r>
      <w:hyperlink r:id="rId17" w:history="1">
        <w:r w:rsidRPr="004B625A">
          <w:rPr>
            <w:rStyle w:val="Hyperlink"/>
            <w:rFonts w:ascii="Arial" w:eastAsia="Times New Roman" w:hAnsi="Arial" w:cs="Arial"/>
            <w:iCs/>
          </w:rPr>
          <w:t>www.napra.ca</w:t>
        </w:r>
      </w:hyperlink>
      <w:r w:rsidRPr="005658D7">
        <w:rPr>
          <w:rFonts w:ascii="Arial" w:eastAsia="Times New Roman" w:hAnsi="Arial" w:cs="Arial"/>
          <w:iCs/>
        </w:rPr>
        <w:t>)</w:t>
      </w:r>
    </w:p>
    <w:p w:rsidR="00002B4D" w:rsidRPr="00241738" w:rsidRDefault="00002B4D" w:rsidP="00002B4D">
      <w:pPr>
        <w:spacing w:after="0" w:line="240" w:lineRule="auto"/>
        <w:rPr>
          <w:rFonts w:ascii="Arial" w:eastAsia="Times New Roman" w:hAnsi="Arial" w:cs="Arial"/>
        </w:rPr>
      </w:pPr>
    </w:p>
    <w:tbl>
      <w:tblPr>
        <w:tblW w:w="9468" w:type="dxa"/>
        <w:tblLayout w:type="fixed"/>
        <w:tblLook w:val="0000" w:firstRow="0" w:lastRow="0" w:firstColumn="0" w:lastColumn="0" w:noHBand="0" w:noVBand="0"/>
      </w:tblPr>
      <w:tblGrid>
        <w:gridCol w:w="675"/>
        <w:gridCol w:w="567"/>
        <w:gridCol w:w="8226"/>
      </w:tblGrid>
      <w:tr w:rsidR="00002B4D" w:rsidRPr="00241738" w:rsidTr="00DC3E98">
        <w:tc>
          <w:tcPr>
            <w:tcW w:w="675" w:type="dxa"/>
          </w:tcPr>
          <w:p w:rsidR="00002B4D" w:rsidRPr="00241738" w:rsidRDefault="00002B4D" w:rsidP="005877A1">
            <w:pPr>
              <w:spacing w:after="0" w:line="240" w:lineRule="auto"/>
              <w:rPr>
                <w:rFonts w:ascii="Arial" w:eastAsia="Times New Roman" w:hAnsi="Arial" w:cs="Arial"/>
                <w:b/>
              </w:rPr>
            </w:pPr>
            <w:r w:rsidRPr="00241738">
              <w:rPr>
                <w:rFonts w:ascii="Arial" w:eastAsia="Times New Roman" w:hAnsi="Arial" w:cs="Arial"/>
                <w:b/>
              </w:rPr>
              <w:t>II.</w:t>
            </w:r>
          </w:p>
        </w:tc>
        <w:tc>
          <w:tcPr>
            <w:tcW w:w="8793" w:type="dxa"/>
            <w:gridSpan w:val="2"/>
          </w:tcPr>
          <w:p w:rsidR="00002B4D" w:rsidRPr="00241738" w:rsidRDefault="00002B4D" w:rsidP="005877A1">
            <w:pPr>
              <w:spacing w:after="0" w:line="240" w:lineRule="auto"/>
              <w:rPr>
                <w:rFonts w:ascii="Arial" w:eastAsia="Times New Roman" w:hAnsi="Arial" w:cs="Arial"/>
                <w:b/>
              </w:rPr>
            </w:pPr>
            <w:r w:rsidRPr="00241738">
              <w:rPr>
                <w:rFonts w:ascii="Arial" w:eastAsia="Times New Roman" w:hAnsi="Arial" w:cs="Arial"/>
                <w:b/>
              </w:rPr>
              <w:t xml:space="preserve">LEARNING OUTCOMES </w:t>
            </w:r>
            <w:smartTag w:uri="urn:schemas-microsoft-com:office:smarttags" w:element="stockticker">
              <w:r w:rsidRPr="00241738">
                <w:rPr>
                  <w:rFonts w:ascii="Arial" w:eastAsia="Times New Roman" w:hAnsi="Arial" w:cs="Arial"/>
                  <w:b/>
                </w:rPr>
                <w:t>AND</w:t>
              </w:r>
            </w:smartTag>
            <w:r w:rsidRPr="00241738">
              <w:rPr>
                <w:rFonts w:ascii="Arial" w:eastAsia="Times New Roman" w:hAnsi="Arial" w:cs="Arial"/>
                <w:b/>
              </w:rPr>
              <w:t xml:space="preserve"> ELEMENTS OF THE PERFORMANCE:</w:t>
            </w:r>
          </w:p>
          <w:p w:rsidR="00002B4D" w:rsidRPr="00241738" w:rsidRDefault="00002B4D" w:rsidP="005877A1">
            <w:pPr>
              <w:spacing w:after="0" w:line="240" w:lineRule="auto"/>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8793" w:type="dxa"/>
            <w:gridSpan w:val="2"/>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Upon successful completion of this course, the student will demonstrate the ability to:</w:t>
            </w:r>
          </w:p>
          <w:p w:rsidR="00002B4D" w:rsidRPr="00241738" w:rsidRDefault="00002B4D" w:rsidP="005877A1">
            <w:pPr>
              <w:spacing w:after="0" w:line="240" w:lineRule="auto"/>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1.</w:t>
            </w:r>
          </w:p>
        </w:tc>
        <w:tc>
          <w:tcPr>
            <w:tcW w:w="8226" w:type="dxa"/>
          </w:tcPr>
          <w:p w:rsidR="00002B4D" w:rsidRPr="00E405EB" w:rsidRDefault="00002B4D" w:rsidP="005877A1">
            <w:pPr>
              <w:autoSpaceDE w:val="0"/>
              <w:autoSpaceDN w:val="0"/>
              <w:adjustRightInd w:val="0"/>
              <w:spacing w:after="0" w:line="240" w:lineRule="auto"/>
              <w:rPr>
                <w:rFonts w:ascii="Arial" w:eastAsia="Times New Roman" w:hAnsi="Arial" w:cs="Arial"/>
              </w:rPr>
            </w:pPr>
            <w:r w:rsidRPr="00E405EB">
              <w:rPr>
                <w:rFonts w:ascii="Arial" w:eastAsia="Times New Roman" w:hAnsi="Arial" w:cs="Arial"/>
              </w:rPr>
              <w:t>safely and accurately compound non-sterile specialty dosage forms according to established formulations, guidelines,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E405EB" w:rsidRDefault="00E405EB" w:rsidP="005877A1">
            <w:pPr>
              <w:spacing w:after="0" w:line="240" w:lineRule="auto"/>
              <w:rPr>
                <w:rFonts w:ascii="Arial" w:eastAsia="Times New Roman" w:hAnsi="Arial" w:cs="Arial"/>
                <w:u w:val="single"/>
              </w:rPr>
            </w:pPr>
          </w:p>
          <w:p w:rsidR="00002B4D"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Pr>
                <w:rFonts w:ascii="Arial" w:eastAsia="Times New Roman" w:hAnsi="Arial" w:cs="Arial"/>
              </w:rPr>
              <w:t>Outline the advantages and disadvantages of the following “specialty” non-sterile dosage forms: troche, suppository, stick, lollipop, lozenge, capsule, powder.</w:t>
            </w:r>
          </w:p>
          <w:p w:rsidR="00002B4D" w:rsidRPr="0065055C"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Demonstrate competency in the use and completion of master formulas.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Use clean technique when compounding non-sterile preparations</w:t>
            </w:r>
            <w:r>
              <w:rPr>
                <w:rFonts w:ascii="Arial" w:eastAsia="Times New Roman" w:hAnsi="Arial" w:cs="Arial"/>
              </w:rPr>
              <w:t>.</w:t>
            </w:r>
          </w:p>
          <w:p w:rsidR="00002B4D" w:rsidRPr="00654022"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Demonstrate efficient practices following lab procedures and protocols.</w:t>
            </w:r>
          </w:p>
          <w:p w:rsidR="00002B4D" w:rsidRPr="00DC3E9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Accurately perform, confirm and document calculations.</w:t>
            </w:r>
          </w:p>
          <w:p w:rsidR="00002B4D" w:rsidRPr="00DC3E9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Document the source, expiration dates and lot numbers of each ingredient used.</w:t>
            </w:r>
          </w:p>
          <w:p w:rsidR="00002B4D" w:rsidRPr="00A13626"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Select packaging based on quantity, stability, safety, legislative requirements and patient’s requirements.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Label according to legislative requirements and established protocols e.g. batch/lot</w:t>
            </w:r>
            <w:r w:rsidR="006F76C4">
              <w:rPr>
                <w:rFonts w:ascii="Arial" w:eastAsia="Times New Roman" w:hAnsi="Arial" w:cs="Arial"/>
              </w:rPr>
              <w:t>, beyond use date</w:t>
            </w:r>
            <w:r w:rsidRPr="00E405EB">
              <w:rPr>
                <w:rFonts w:ascii="Arial" w:eastAsia="Times New Roman" w:hAnsi="Arial" w:cs="Arial"/>
              </w:rPr>
              <w:t xml:space="preserve"> </w:t>
            </w:r>
            <w:r w:rsidR="006F76C4">
              <w:rPr>
                <w:rFonts w:ascii="Arial" w:eastAsia="Times New Roman" w:hAnsi="Arial" w:cs="Arial"/>
              </w:rPr>
              <w:t>(</w:t>
            </w:r>
            <w:r w:rsidRPr="00E405EB">
              <w:rPr>
                <w:rFonts w:ascii="Arial" w:eastAsia="Times New Roman" w:hAnsi="Arial" w:cs="Arial"/>
              </w:rPr>
              <w:t>expiry</w:t>
            </w:r>
            <w:r w:rsidR="006F76C4">
              <w:rPr>
                <w:rFonts w:ascii="Arial" w:eastAsia="Times New Roman" w:hAnsi="Arial" w:cs="Arial"/>
              </w:rPr>
              <w:t>)</w:t>
            </w:r>
            <w:r w:rsidRPr="00E405EB">
              <w:rPr>
                <w:rFonts w:ascii="Arial" w:eastAsia="Times New Roman" w:hAnsi="Arial" w:cs="Arial"/>
              </w:rPr>
              <w:t>, auxiliary and safety labels.</w:t>
            </w:r>
          </w:p>
          <w:p w:rsidR="00002B4D" w:rsidRPr="00241738" w:rsidRDefault="00002B4D" w:rsidP="005877A1">
            <w:pPr>
              <w:spacing w:after="0" w:line="240" w:lineRule="auto"/>
              <w:ind w:left="360"/>
              <w:contextualSpacing/>
              <w:rPr>
                <w:rFonts w:ascii="Arial" w:eastAsia="Times New Roman" w:hAnsi="Arial" w:cs="Arial"/>
                <w:i/>
                <w:color w:val="FF0000"/>
              </w:rPr>
            </w:pPr>
          </w:p>
        </w:tc>
      </w:tr>
    </w:tbl>
    <w:p w:rsidR="00623CEE" w:rsidRDefault="00623CEE">
      <w:r>
        <w:br w:type="page"/>
      </w:r>
    </w:p>
    <w:tbl>
      <w:tblPr>
        <w:tblW w:w="9468" w:type="dxa"/>
        <w:tblLayout w:type="fixed"/>
        <w:tblLook w:val="0000" w:firstRow="0" w:lastRow="0" w:firstColumn="0" w:lastColumn="0" w:noHBand="0" w:noVBand="0"/>
      </w:tblPr>
      <w:tblGrid>
        <w:gridCol w:w="675"/>
        <w:gridCol w:w="567"/>
        <w:gridCol w:w="8226"/>
      </w:tblGrid>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2.</w:t>
            </w:r>
          </w:p>
        </w:tc>
        <w:tc>
          <w:tcPr>
            <w:tcW w:w="8226" w:type="dxa"/>
          </w:tcPr>
          <w:p w:rsidR="00002B4D" w:rsidRPr="00E405EB" w:rsidRDefault="00002B4D" w:rsidP="005877A1">
            <w:pPr>
              <w:autoSpaceDE w:val="0"/>
              <w:autoSpaceDN w:val="0"/>
              <w:adjustRightInd w:val="0"/>
              <w:spacing w:after="0" w:line="240" w:lineRule="auto"/>
              <w:rPr>
                <w:rFonts w:ascii="Arial" w:eastAsia="Times New Roman" w:hAnsi="Arial" w:cs="Arial"/>
                <w:color w:val="000000"/>
              </w:rPr>
            </w:pPr>
            <w:r w:rsidRPr="00E405EB">
              <w:rPr>
                <w:rFonts w:ascii="Arial" w:eastAsia="Times New Roman" w:hAnsi="Arial" w:cs="Arial"/>
              </w:rPr>
              <w:t>safely and accurately compound sterile specialty dosage forms according to established formulations, guidelines,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E405EB" w:rsidRDefault="00E405EB" w:rsidP="005877A1">
            <w:pPr>
              <w:spacing w:after="0" w:line="240" w:lineRule="auto"/>
              <w:rPr>
                <w:rFonts w:ascii="Arial" w:eastAsia="Times New Roman" w:hAnsi="Arial" w:cs="Arial"/>
                <w:u w:val="single"/>
              </w:rPr>
            </w:pPr>
          </w:p>
          <w:p w:rsidR="00002B4D" w:rsidRPr="00241738" w:rsidRDefault="00002B4D" w:rsidP="005877A1">
            <w:pPr>
              <w:spacing w:after="0" w:line="240" w:lineRule="auto"/>
              <w:rPr>
                <w:rFonts w:ascii="Arial" w:eastAsia="Times New Roman" w:hAnsi="Arial" w:cs="Arial"/>
                <w:u w:val="single"/>
              </w:rPr>
            </w:pPr>
            <w:r w:rsidRPr="00241738">
              <w:rPr>
                <w:rFonts w:ascii="Arial" w:eastAsia="Times New Roman" w:hAnsi="Arial" w:cs="Arial"/>
                <w:u w:val="single"/>
              </w:rPr>
              <w:t>Potential Elements of the Performance:</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As for 1.plus: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Outline the advantages and disadvantages of the following “specialty” sterile dosage forms: eye drop and ointment, ear drop, nasal spray and gel.</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Define aseptic technique and key principles for ensuring a sterile product.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Discuss procedures for proper hand washing, gloving and gowning.</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Use aseptic technique when compounding sterile preparations</w:t>
            </w:r>
            <w:r>
              <w:rPr>
                <w:rFonts w:ascii="Arial" w:eastAsia="Times New Roman" w:hAnsi="Arial" w:cs="Arial"/>
              </w:rPr>
              <w: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Pr>
                <w:rFonts w:ascii="Arial" w:eastAsia="Times New Roman" w:hAnsi="Arial" w:cs="Arial"/>
              </w:rPr>
              <w:t>Determine the suitable environment/conditions, equipment and formulation procedures and techniques to prepare or compound sterile products.</w:t>
            </w:r>
          </w:p>
          <w:p w:rsidR="00002B4D" w:rsidRPr="00241738" w:rsidRDefault="00002B4D" w:rsidP="00DC3E98">
            <w:pPr>
              <w:spacing w:after="0" w:line="240" w:lineRule="auto"/>
              <w:rPr>
                <w:rFonts w:ascii="Arial" w:eastAsia="Times New Roman" w:hAnsi="Arial" w:cs="Arial"/>
                <w:u w:val="single"/>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3.</w:t>
            </w:r>
          </w:p>
        </w:tc>
        <w:tc>
          <w:tcPr>
            <w:tcW w:w="8226" w:type="dxa"/>
          </w:tcPr>
          <w:p w:rsidR="00002B4D" w:rsidRPr="00E405EB" w:rsidRDefault="00002B4D" w:rsidP="005877A1">
            <w:pPr>
              <w:spacing w:after="0" w:line="240" w:lineRule="auto"/>
              <w:rPr>
                <w:rFonts w:ascii="Arial" w:eastAsia="Times New Roman" w:hAnsi="Arial" w:cs="Arial"/>
              </w:rPr>
            </w:pPr>
            <w:r w:rsidRPr="00E405EB">
              <w:rPr>
                <w:rFonts w:ascii="Arial" w:eastAsia="Times New Roman" w:hAnsi="Arial" w:cs="Arial"/>
              </w:rPr>
              <w:t>determine if final product suitable for release.</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E405EB" w:rsidRDefault="00E405EB" w:rsidP="005877A1">
            <w:pPr>
              <w:spacing w:after="0" w:line="240" w:lineRule="auto"/>
              <w:rPr>
                <w:rFonts w:ascii="Arial" w:eastAsia="Times New Roman" w:hAnsi="Arial" w:cs="Arial"/>
                <w:u w:val="single"/>
              </w:rPr>
            </w:pPr>
          </w:p>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Assure the principles of compounding a product accurately, using proper technique have been applied.</w:t>
            </w:r>
          </w:p>
          <w:p w:rsidR="00002B4D" w:rsidRPr="005C0E56"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Verify accuracy and appropriateness of ingredients and quantities including weights and volumes</w:t>
            </w:r>
            <w:r>
              <w:rPr>
                <w:rFonts w:ascii="Arial" w:eastAsia="Times New Roman" w:hAnsi="Arial" w:cs="Arial"/>
              </w:rPr>
              <w: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Assure appropriate packaging and labelling of the finished product.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Explain and identify the appropriate expiration date, storage and handling conditions for compounded products.</w:t>
            </w:r>
          </w:p>
          <w:p w:rsidR="00002B4D" w:rsidRPr="00364679"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Practice” independent double check” competently, emphasizing effective communication with colleagues and detecting errors.</w:t>
            </w:r>
          </w:p>
          <w:p w:rsidR="00002B4D" w:rsidRPr="00A13626"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Develop an effective checklist for appropriate final release of a product.</w:t>
            </w:r>
          </w:p>
          <w:p w:rsidR="00DC3E98" w:rsidRPr="00241738" w:rsidRDefault="00DC3E98" w:rsidP="005877A1">
            <w:pPr>
              <w:spacing w:after="0" w:line="240" w:lineRule="auto"/>
              <w:ind w:left="360"/>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4.</w:t>
            </w:r>
          </w:p>
        </w:tc>
        <w:tc>
          <w:tcPr>
            <w:tcW w:w="8226" w:type="dxa"/>
          </w:tcPr>
          <w:p w:rsidR="00002B4D" w:rsidRPr="00E405EB" w:rsidRDefault="00002B4D" w:rsidP="005877A1">
            <w:pPr>
              <w:tabs>
                <w:tab w:val="left" w:pos="720"/>
                <w:tab w:val="center" w:pos="4320"/>
                <w:tab w:val="right" w:pos="8640"/>
              </w:tabs>
              <w:spacing w:after="0" w:line="240" w:lineRule="auto"/>
              <w:rPr>
                <w:rFonts w:ascii="Arial" w:eastAsia="Times New Roman" w:hAnsi="Arial" w:cs="Arial"/>
              </w:rPr>
            </w:pPr>
            <w:r w:rsidRPr="00E405EB">
              <w:rPr>
                <w:rFonts w:ascii="Arial" w:eastAsia="Times New Roman" w:hAnsi="Arial" w:cs="Arial"/>
                <w:color w:val="000000"/>
              </w:rPr>
              <w:t>comply with legislative requirements and established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E405EB" w:rsidRDefault="00E405EB" w:rsidP="005877A1">
            <w:pPr>
              <w:spacing w:after="0" w:line="240" w:lineRule="auto"/>
              <w:rPr>
                <w:rFonts w:ascii="Arial" w:eastAsia="Times New Roman" w:hAnsi="Arial" w:cs="Arial"/>
                <w:u w:val="single"/>
              </w:rPr>
            </w:pPr>
          </w:p>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Discuss the standards established by the Canadian Society of Hospital Pharmacists (</w:t>
            </w:r>
            <w:proofErr w:type="spellStart"/>
            <w:r w:rsidRPr="00E405EB">
              <w:rPr>
                <w:rFonts w:ascii="Arial" w:eastAsia="Times New Roman" w:hAnsi="Arial" w:cs="Arial"/>
              </w:rPr>
              <w:t>CSHP</w:t>
            </w:r>
            <w:proofErr w:type="spellEnd"/>
            <w:r w:rsidRPr="00E405EB">
              <w:rPr>
                <w:rFonts w:ascii="Arial" w:eastAsia="Times New Roman" w:hAnsi="Arial" w:cs="Arial"/>
              </w:rPr>
              <w:t xml:space="preserve">) and the </w:t>
            </w:r>
            <w:proofErr w:type="spellStart"/>
            <w:r w:rsidRPr="00E405EB">
              <w:rPr>
                <w:rFonts w:ascii="Arial" w:eastAsia="Times New Roman" w:hAnsi="Arial" w:cs="Arial"/>
              </w:rPr>
              <w:t>USP</w:t>
            </w:r>
            <w:proofErr w:type="spellEnd"/>
            <w:r w:rsidRPr="00E405EB">
              <w:rPr>
                <w:rFonts w:ascii="Arial" w:eastAsia="Times New Roman" w:hAnsi="Arial" w:cs="Arial"/>
              </w:rPr>
              <w:t xml:space="preserve"> Chapter 797 and how they relate to the preparation of sterile products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Select, operate and maintain equipment, appropriate to the task, including equipment used to prepare sterile products.</w:t>
            </w:r>
          </w:p>
          <w:p w:rsidR="00002B4D" w:rsidRPr="00241738" w:rsidRDefault="00002B4D" w:rsidP="005877A1">
            <w:pPr>
              <w:spacing w:after="0" w:line="240" w:lineRule="auto"/>
              <w:rPr>
                <w:rFonts w:ascii="Arial" w:eastAsia="Times New Roman" w:hAnsi="Arial" w:cs="Arial"/>
              </w:rPr>
            </w:pPr>
          </w:p>
        </w:tc>
      </w:tr>
    </w:tbl>
    <w:p w:rsidR="00002B4D"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567"/>
        <w:gridCol w:w="8136"/>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III.</w:t>
            </w:r>
          </w:p>
        </w:tc>
        <w:tc>
          <w:tcPr>
            <w:tcW w:w="8703" w:type="dxa"/>
            <w:gridSpan w:val="2"/>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TOPICS:</w:t>
            </w:r>
          </w:p>
          <w:p w:rsidR="00002B4D" w:rsidRPr="00241738" w:rsidRDefault="00002B4D" w:rsidP="005877A1">
            <w:pPr>
              <w:spacing w:after="0" w:line="240" w:lineRule="auto"/>
              <w:rPr>
                <w:rFonts w:ascii="Arial" w:eastAsia="Times New Roman" w:hAnsi="Arial" w:cs="Times New Roman"/>
                <w:szCs w:val="20"/>
              </w:rPr>
            </w:pPr>
          </w:p>
        </w:tc>
      </w:tr>
      <w:tr w:rsidR="00002B4D" w:rsidRPr="00241738" w:rsidTr="005877A1">
        <w:tc>
          <w:tcPr>
            <w:tcW w:w="675" w:type="dxa"/>
          </w:tcPr>
          <w:p w:rsidR="00002B4D" w:rsidRPr="00241738" w:rsidRDefault="00DC3E98" w:rsidP="005877A1">
            <w:pPr>
              <w:spacing w:after="0" w:line="240" w:lineRule="auto"/>
              <w:rPr>
                <w:rFonts w:ascii="Arial" w:eastAsia="Times New Roman" w:hAnsi="Arial" w:cs="Times New Roman"/>
                <w:szCs w:val="20"/>
              </w:rPr>
            </w:pPr>
            <w:r>
              <w:br w:type="page"/>
            </w:r>
          </w:p>
        </w:tc>
        <w:tc>
          <w:tcPr>
            <w:tcW w:w="567" w:type="dxa"/>
          </w:tcPr>
          <w:p w:rsidR="00002B4D" w:rsidRPr="00241738" w:rsidRDefault="00E405EB" w:rsidP="005877A1">
            <w:pPr>
              <w:spacing w:after="0" w:line="240" w:lineRule="auto"/>
              <w:rPr>
                <w:rFonts w:ascii="Arial" w:eastAsia="Times New Roman" w:hAnsi="Arial" w:cs="Times New Roman"/>
                <w:szCs w:val="20"/>
              </w:rPr>
            </w:pPr>
            <w:r>
              <w:rPr>
                <w:rFonts w:ascii="Arial" w:eastAsia="Times New Roman" w:hAnsi="Arial" w:cs="Times New Roman"/>
                <w:szCs w:val="20"/>
              </w:rPr>
              <w:t>1</w:t>
            </w:r>
            <w:r w:rsidR="00002B4D" w:rsidRPr="00241738">
              <w:rPr>
                <w:rFonts w:ascii="Arial" w:eastAsia="Times New Roman" w:hAnsi="Arial" w:cs="Times New Roman"/>
                <w:szCs w:val="20"/>
              </w:rPr>
              <w:t>.</w:t>
            </w:r>
          </w:p>
        </w:tc>
        <w:tc>
          <w:tcPr>
            <w:tcW w:w="8136" w:type="dxa"/>
          </w:tcPr>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rPr>
            </w:pPr>
            <w:r w:rsidRPr="00241738">
              <w:rPr>
                <w:rFonts w:ascii="Arial" w:eastAsia="Times New Roman" w:hAnsi="Arial" w:cs="Times New Roman"/>
                <w:szCs w:val="20"/>
                <w:u w:val="single"/>
              </w:rPr>
              <w:t>Capsules, tablets and powders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Types and definitions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Composition and ingredients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Preparation and compounding techniques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Quality control</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Packaging, labelling and stability</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Arial" w:eastAsia="Times New Roman" w:hAnsi="Arial" w:cs="Times New Roman"/>
                <w:szCs w:val="20"/>
              </w:rPr>
            </w:pPr>
          </w:p>
        </w:tc>
      </w:tr>
    </w:tbl>
    <w:p w:rsidR="00833469" w:rsidRDefault="00833469">
      <w:r>
        <w:br w:type="page"/>
      </w:r>
    </w:p>
    <w:tbl>
      <w:tblPr>
        <w:tblW w:w="0" w:type="auto"/>
        <w:tblLayout w:type="fixed"/>
        <w:tblLook w:val="0000" w:firstRow="0" w:lastRow="0" w:firstColumn="0" w:lastColumn="0" w:noHBand="0" w:noVBand="0"/>
      </w:tblPr>
      <w:tblGrid>
        <w:gridCol w:w="675"/>
        <w:gridCol w:w="567"/>
        <w:gridCol w:w="8136"/>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E405EB" w:rsidP="005877A1">
            <w:pPr>
              <w:spacing w:after="0" w:line="240" w:lineRule="auto"/>
              <w:rPr>
                <w:rFonts w:ascii="Arial" w:eastAsia="Times New Roman" w:hAnsi="Arial" w:cs="Times New Roman"/>
                <w:szCs w:val="20"/>
              </w:rPr>
            </w:pPr>
            <w:r>
              <w:rPr>
                <w:rFonts w:ascii="Arial" w:eastAsia="Times New Roman" w:hAnsi="Arial" w:cs="Times New Roman"/>
                <w:szCs w:val="20"/>
              </w:rPr>
              <w:t>2</w:t>
            </w:r>
            <w:r w:rsidR="00002B4D" w:rsidRPr="00241738">
              <w:rPr>
                <w:rFonts w:ascii="Arial" w:eastAsia="Times New Roman" w:hAnsi="Arial" w:cs="Times New Roman"/>
                <w:szCs w:val="20"/>
              </w:rPr>
              <w:t>.</w:t>
            </w:r>
          </w:p>
        </w:tc>
        <w:tc>
          <w:tcPr>
            <w:tcW w:w="8136" w:type="dxa"/>
          </w:tcPr>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Pr>
                <w:rFonts w:ascii="Arial" w:eastAsia="Times New Roman" w:hAnsi="Arial" w:cs="Arial"/>
                <w:u w:val="single"/>
                <w:lang w:eastAsia="en-CA"/>
              </w:rPr>
              <w:t>Lozenges, troches,</w:t>
            </w:r>
            <w:r w:rsidRPr="00241738">
              <w:rPr>
                <w:rFonts w:ascii="Arial" w:eastAsia="Times New Roman" w:hAnsi="Arial" w:cs="Arial"/>
                <w:u w:val="single"/>
                <w:lang w:eastAsia="en-CA"/>
              </w:rPr>
              <w:t xml:space="preserve"> suppositories</w:t>
            </w:r>
            <w:r>
              <w:rPr>
                <w:rFonts w:ascii="Arial" w:eastAsia="Times New Roman" w:hAnsi="Arial" w:cs="Arial"/>
                <w:u w:val="single"/>
                <w:lang w:eastAsia="en-CA"/>
              </w:rPr>
              <w:t>, lip balms and lollipops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Types and definitions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Composition and ingredients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Preparation and compounding techniques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Quality control</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Packaging, labelling and stability</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CA"/>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E405EB" w:rsidP="005877A1">
            <w:pPr>
              <w:spacing w:after="0" w:line="240" w:lineRule="auto"/>
              <w:rPr>
                <w:rFonts w:ascii="Arial" w:eastAsia="Times New Roman" w:hAnsi="Arial" w:cs="Times New Roman"/>
                <w:szCs w:val="20"/>
              </w:rPr>
            </w:pPr>
            <w:r>
              <w:rPr>
                <w:rFonts w:ascii="Arial" w:eastAsia="Times New Roman" w:hAnsi="Arial" w:cs="Times New Roman"/>
                <w:szCs w:val="20"/>
              </w:rPr>
              <w:t>3</w:t>
            </w:r>
            <w:r w:rsidR="00002B4D" w:rsidRPr="00241738">
              <w:rPr>
                <w:rFonts w:ascii="Arial" w:eastAsia="Times New Roman" w:hAnsi="Arial" w:cs="Times New Roman"/>
                <w:szCs w:val="20"/>
              </w:rPr>
              <w:t xml:space="preserve">. </w:t>
            </w:r>
          </w:p>
        </w:tc>
        <w:tc>
          <w:tcPr>
            <w:tcW w:w="8136" w:type="dxa"/>
          </w:tcPr>
          <w:p w:rsidR="00002B4D" w:rsidRPr="00241738" w:rsidRDefault="00002B4D" w:rsidP="00E4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u w:val="single"/>
              </w:rPr>
            </w:pPr>
            <w:r w:rsidRPr="00241738">
              <w:rPr>
                <w:rFonts w:ascii="Arial" w:eastAsia="Times New Roman" w:hAnsi="Arial" w:cs="Times New Roman"/>
                <w:szCs w:val="20"/>
                <w:u w:val="single"/>
              </w:rPr>
              <w:t>Ophthalmic</w:t>
            </w:r>
            <w:r>
              <w:rPr>
                <w:rFonts w:ascii="Arial" w:eastAsia="Times New Roman" w:hAnsi="Arial" w:cs="Times New Roman"/>
                <w:szCs w:val="20"/>
                <w:u w:val="single"/>
              </w:rPr>
              <w:t xml:space="preserve">, </w:t>
            </w:r>
            <w:proofErr w:type="spellStart"/>
            <w:r>
              <w:rPr>
                <w:rFonts w:ascii="Arial" w:eastAsia="Times New Roman" w:hAnsi="Arial" w:cs="Times New Roman"/>
                <w:szCs w:val="20"/>
                <w:u w:val="single"/>
              </w:rPr>
              <w:t>otic</w:t>
            </w:r>
            <w:proofErr w:type="spellEnd"/>
            <w:r>
              <w:rPr>
                <w:rFonts w:ascii="Arial" w:eastAsia="Times New Roman" w:hAnsi="Arial" w:cs="Times New Roman"/>
                <w:szCs w:val="20"/>
                <w:u w:val="single"/>
              </w:rPr>
              <w:t>,</w:t>
            </w:r>
            <w:r w:rsidRPr="00241738">
              <w:rPr>
                <w:rFonts w:ascii="Arial" w:eastAsia="Times New Roman" w:hAnsi="Arial" w:cs="Times New Roman"/>
                <w:szCs w:val="20"/>
                <w:u w:val="single"/>
              </w:rPr>
              <w:t xml:space="preserve"> nasal </w:t>
            </w:r>
            <w:r>
              <w:rPr>
                <w:rFonts w:ascii="Arial" w:eastAsia="Times New Roman" w:hAnsi="Arial" w:cs="Times New Roman"/>
                <w:szCs w:val="20"/>
                <w:u w:val="single"/>
              </w:rPr>
              <w:t xml:space="preserve">and inhalation </w:t>
            </w:r>
            <w:r w:rsidRPr="00241738">
              <w:rPr>
                <w:rFonts w:ascii="Arial" w:eastAsia="Times New Roman" w:hAnsi="Arial" w:cs="Times New Roman"/>
                <w:szCs w:val="20"/>
                <w:u w:val="single"/>
              </w:rPr>
              <w:t>preparations</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002B4D" w:rsidP="005877A1">
            <w:pPr>
              <w:spacing w:after="0" w:line="240" w:lineRule="auto"/>
              <w:rPr>
                <w:rFonts w:ascii="Arial" w:eastAsia="Times New Roman" w:hAnsi="Arial" w:cs="Times New Roman"/>
                <w:color w:val="FF0000"/>
                <w:szCs w:val="20"/>
              </w:rPr>
            </w:pPr>
          </w:p>
        </w:tc>
        <w:tc>
          <w:tcPr>
            <w:tcW w:w="8136" w:type="dxa"/>
          </w:tcPr>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Types and definitions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Composition and ingredients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Preparation and compounding techniques</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Quality control</w:t>
            </w:r>
          </w:p>
          <w:p w:rsidR="00002B4D" w:rsidRPr="00241738"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241738">
              <w:rPr>
                <w:rFonts w:ascii="Arial" w:eastAsia="Times New Roman" w:hAnsi="Arial" w:cs="Arial"/>
              </w:rPr>
              <w:t>Packaging, labelling and stability</w:t>
            </w:r>
          </w:p>
          <w:p w:rsidR="00002B4D" w:rsidRPr="00241738" w:rsidRDefault="00002B4D" w:rsidP="005877A1">
            <w:pPr>
              <w:spacing w:after="0" w:line="240" w:lineRule="auto"/>
              <w:ind w:left="360"/>
              <w:contextualSpacing/>
              <w:rPr>
                <w:rFonts w:ascii="Arial" w:eastAsia="Times New Roman" w:hAnsi="Arial" w:cs="Times New Roman"/>
                <w:szCs w:val="20"/>
                <w:u w:val="single"/>
              </w:rPr>
            </w:pPr>
          </w:p>
        </w:tc>
      </w:tr>
      <w:tr w:rsidR="00002B4D" w:rsidRPr="00241738" w:rsidTr="00DC3E98">
        <w:trPr>
          <w:trHeight w:val="1728"/>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5.</w:t>
            </w:r>
          </w:p>
          <w:p w:rsidR="00002B4D" w:rsidRPr="003C1A41" w:rsidRDefault="00002B4D" w:rsidP="005877A1">
            <w:pPr>
              <w:rPr>
                <w:rFonts w:ascii="Arial" w:eastAsia="Times New Roman" w:hAnsi="Arial" w:cs="Times New Roman"/>
                <w:szCs w:val="20"/>
              </w:rPr>
            </w:pPr>
          </w:p>
          <w:p w:rsidR="00002B4D" w:rsidRPr="003C1A41" w:rsidRDefault="00002B4D" w:rsidP="005877A1">
            <w:pPr>
              <w:rPr>
                <w:rFonts w:ascii="Arial" w:eastAsia="Times New Roman" w:hAnsi="Arial" w:cs="Times New Roman"/>
                <w:szCs w:val="20"/>
              </w:rPr>
            </w:pPr>
          </w:p>
          <w:p w:rsidR="00002B4D" w:rsidRPr="003C1A41" w:rsidRDefault="00002B4D" w:rsidP="005877A1">
            <w:pPr>
              <w:rPr>
                <w:rFonts w:ascii="Arial" w:eastAsia="Times New Roman" w:hAnsi="Arial" w:cs="Times New Roman"/>
                <w:szCs w:val="20"/>
              </w:rPr>
            </w:pPr>
          </w:p>
        </w:tc>
        <w:tc>
          <w:tcPr>
            <w:tcW w:w="8136" w:type="dxa"/>
          </w:tcPr>
          <w:p w:rsidR="00002B4D" w:rsidRPr="00241738" w:rsidRDefault="00002B4D" w:rsidP="005877A1">
            <w:pPr>
              <w:spacing w:after="0" w:line="240" w:lineRule="auto"/>
              <w:rPr>
                <w:rFonts w:ascii="Arial" w:eastAsia="Times New Roman" w:hAnsi="Arial" w:cs="Times New Roman"/>
                <w:szCs w:val="20"/>
                <w:u w:val="single"/>
              </w:rPr>
            </w:pPr>
            <w:r w:rsidRPr="00241738">
              <w:rPr>
                <w:rFonts w:ascii="Arial" w:eastAsia="Times New Roman" w:hAnsi="Arial" w:cs="Times New Roman"/>
                <w:szCs w:val="20"/>
                <w:u w:val="single"/>
              </w:rPr>
              <w:t>Veterinary compounding</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Routes of administration</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Owner considerations</w:t>
            </w:r>
          </w:p>
          <w:p w:rsidR="00002B4D"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Medication flavouring</w:t>
            </w:r>
          </w:p>
          <w:p w:rsidR="005658D7" w:rsidRPr="00E405EB" w:rsidRDefault="00002B4D"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Dosage forms</w:t>
            </w:r>
          </w:p>
          <w:p w:rsidR="00002B4D" w:rsidRPr="00241738" w:rsidRDefault="00002B4D" w:rsidP="005877A1">
            <w:pPr>
              <w:spacing w:after="0" w:line="240" w:lineRule="auto"/>
              <w:ind w:left="360"/>
              <w:contextualSpacing/>
              <w:rPr>
                <w:rFonts w:ascii="Arial" w:eastAsia="Times New Roman" w:hAnsi="Arial" w:cs="Times New Roman"/>
                <w:szCs w:val="20"/>
              </w:rPr>
            </w:pPr>
          </w:p>
        </w:tc>
      </w:tr>
      <w:tr w:rsidR="00DC3E98" w:rsidRPr="00241738" w:rsidTr="00DC3E98">
        <w:trPr>
          <w:trHeight w:val="1404"/>
        </w:trPr>
        <w:tc>
          <w:tcPr>
            <w:tcW w:w="675" w:type="dxa"/>
          </w:tcPr>
          <w:p w:rsidR="00DC3E98" w:rsidRPr="00241738" w:rsidRDefault="00DC3E98" w:rsidP="005877A1">
            <w:pPr>
              <w:spacing w:after="0" w:line="240" w:lineRule="auto"/>
              <w:rPr>
                <w:rFonts w:ascii="Arial" w:eastAsia="Times New Roman" w:hAnsi="Arial" w:cs="Times New Roman"/>
                <w:szCs w:val="20"/>
              </w:rPr>
            </w:pPr>
          </w:p>
        </w:tc>
        <w:tc>
          <w:tcPr>
            <w:tcW w:w="567" w:type="dxa"/>
          </w:tcPr>
          <w:p w:rsidR="00DC3E98" w:rsidRPr="00241738" w:rsidRDefault="00DC3E98" w:rsidP="005877A1">
            <w:pPr>
              <w:rPr>
                <w:rFonts w:ascii="Arial" w:eastAsia="Times New Roman" w:hAnsi="Arial" w:cs="Times New Roman"/>
                <w:szCs w:val="20"/>
              </w:rPr>
            </w:pPr>
            <w:r>
              <w:rPr>
                <w:rFonts w:ascii="Arial" w:eastAsia="Times New Roman" w:hAnsi="Arial" w:cs="Times New Roman"/>
                <w:szCs w:val="20"/>
              </w:rPr>
              <w:t>6.</w:t>
            </w:r>
          </w:p>
        </w:tc>
        <w:tc>
          <w:tcPr>
            <w:tcW w:w="8136" w:type="dxa"/>
          </w:tcPr>
          <w:p w:rsidR="00DC3E98" w:rsidRDefault="00DC3E98" w:rsidP="005877A1">
            <w:pPr>
              <w:spacing w:after="0" w:line="240" w:lineRule="auto"/>
              <w:rPr>
                <w:rFonts w:ascii="Arial" w:eastAsia="Times New Roman" w:hAnsi="Arial" w:cs="Times New Roman"/>
                <w:szCs w:val="20"/>
                <w:u w:val="single"/>
              </w:rPr>
            </w:pPr>
            <w:r w:rsidRPr="003C1A41">
              <w:rPr>
                <w:rFonts w:ascii="Arial" w:eastAsia="Times New Roman" w:hAnsi="Arial" w:cs="Times New Roman"/>
                <w:szCs w:val="20"/>
                <w:u w:val="single"/>
              </w:rPr>
              <w:t>Specialty areas</w:t>
            </w:r>
          </w:p>
          <w:p w:rsidR="00DC3E98" w:rsidRPr="00E405EB" w:rsidRDefault="00DC3E98"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Dentistry</w:t>
            </w:r>
          </w:p>
          <w:p w:rsidR="00DC3E98" w:rsidRPr="00E405EB" w:rsidRDefault="00DC3E98"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Hospice</w:t>
            </w:r>
          </w:p>
          <w:p w:rsidR="00DC3E98" w:rsidRPr="00E405EB" w:rsidRDefault="00DC3E98"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Wound care</w:t>
            </w:r>
          </w:p>
          <w:p w:rsidR="00DC3E98" w:rsidRPr="00E405EB" w:rsidRDefault="00DC3E98" w:rsidP="00E405EB">
            <w:pPr>
              <w:pStyle w:val="ListParagraph"/>
              <w:numPr>
                <w:ilvl w:val="0"/>
                <w:numId w:val="5"/>
              </w:numPr>
              <w:tabs>
                <w:tab w:val="clear" w:pos="360"/>
                <w:tab w:val="num" w:pos="743"/>
              </w:tabs>
              <w:spacing w:after="0" w:line="240" w:lineRule="auto"/>
              <w:ind w:left="743" w:hanging="425"/>
              <w:rPr>
                <w:rFonts w:ascii="Arial" w:eastAsia="Times New Roman" w:hAnsi="Arial" w:cs="Arial"/>
              </w:rPr>
            </w:pPr>
            <w:r w:rsidRPr="00E405EB">
              <w:rPr>
                <w:rFonts w:ascii="Arial" w:eastAsia="Times New Roman" w:hAnsi="Arial" w:cs="Arial"/>
              </w:rPr>
              <w:t>Pain management</w:t>
            </w:r>
          </w:p>
          <w:p w:rsidR="00DC3E98" w:rsidRPr="00241738" w:rsidRDefault="00DC3E98" w:rsidP="005877A1">
            <w:pPr>
              <w:spacing w:after="0" w:line="240" w:lineRule="auto"/>
              <w:ind w:left="360"/>
              <w:contextualSpacing/>
              <w:rPr>
                <w:rFonts w:ascii="Arial" w:eastAsia="Times New Roman" w:hAnsi="Arial" w:cs="Times New Roman"/>
                <w:szCs w:val="20"/>
                <w:u w:val="single"/>
              </w:rPr>
            </w:pPr>
          </w:p>
        </w:tc>
      </w:tr>
    </w:tbl>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IV.</w:t>
            </w:r>
          </w:p>
        </w:tc>
        <w:tc>
          <w:tcPr>
            <w:tcW w:w="870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REQUIRED RESOURCES/TEXTS/MATERIALS:</w:t>
            </w:r>
          </w:p>
          <w:p w:rsidR="00002B4D" w:rsidRPr="00241738" w:rsidRDefault="00002B4D" w:rsidP="005877A1">
            <w:pPr>
              <w:tabs>
                <w:tab w:val="left" w:pos="720"/>
                <w:tab w:val="center" w:pos="4320"/>
                <w:tab w:val="right" w:pos="8640"/>
              </w:tabs>
              <w:spacing w:after="0" w:line="240" w:lineRule="auto"/>
              <w:rPr>
                <w:rFonts w:ascii="Arial" w:eastAsia="Times New Roman" w:hAnsi="Arial" w:cs="Times New Roman"/>
                <w:bCs/>
                <w:szCs w:val="20"/>
              </w:rPr>
            </w:pPr>
          </w:p>
          <w:p w:rsidR="00002B4D" w:rsidRPr="00E405EB" w:rsidRDefault="00002B4D" w:rsidP="00E405EB">
            <w:pPr>
              <w:pStyle w:val="ListParagraph"/>
              <w:numPr>
                <w:ilvl w:val="0"/>
                <w:numId w:val="11"/>
              </w:numPr>
              <w:spacing w:after="0" w:line="240" w:lineRule="auto"/>
              <w:rPr>
                <w:rFonts w:ascii="Arial" w:eastAsia="Times New Roman" w:hAnsi="Arial" w:cs="Times New Roman"/>
                <w:szCs w:val="20"/>
              </w:rPr>
            </w:pPr>
            <w:r w:rsidRPr="00E405EB">
              <w:rPr>
                <w:rFonts w:ascii="Arial" w:eastAsia="Times New Roman" w:hAnsi="Arial" w:cs="Times New Roman"/>
                <w:szCs w:val="20"/>
              </w:rPr>
              <w:t xml:space="preserve">Compounding – The Pharmacy Technician Series by Mike Johnston </w:t>
            </w:r>
          </w:p>
          <w:p w:rsidR="00331C43" w:rsidRDefault="00002B4D" w:rsidP="00331C43">
            <w:pPr>
              <w:pStyle w:val="ListParagraph"/>
              <w:spacing w:after="0" w:line="240" w:lineRule="auto"/>
              <w:rPr>
                <w:rFonts w:ascii="Arial" w:eastAsia="Times New Roman" w:hAnsi="Arial" w:cs="Times New Roman"/>
                <w:szCs w:val="20"/>
              </w:rPr>
            </w:pPr>
            <w:r w:rsidRPr="00E405EB">
              <w:rPr>
                <w:rFonts w:ascii="Arial" w:eastAsia="Times New Roman" w:hAnsi="Arial" w:cs="Times New Roman"/>
                <w:szCs w:val="20"/>
              </w:rPr>
              <w:t>ISBN-10;013147609 Publisher : Prentice Hall</w:t>
            </w:r>
          </w:p>
          <w:p w:rsidR="00331C43" w:rsidRDefault="00331C43" w:rsidP="00331C43">
            <w:pPr>
              <w:pStyle w:val="ListParagraph"/>
              <w:spacing w:after="0" w:line="240" w:lineRule="auto"/>
              <w:rPr>
                <w:rFonts w:ascii="Arial" w:eastAsia="Times New Roman" w:hAnsi="Arial" w:cs="Times New Roman"/>
                <w:szCs w:val="20"/>
              </w:rPr>
            </w:pPr>
          </w:p>
          <w:p w:rsidR="00331C43" w:rsidRPr="00331C43" w:rsidRDefault="00331C43" w:rsidP="00331C43">
            <w:pPr>
              <w:pStyle w:val="ListParagraph"/>
              <w:numPr>
                <w:ilvl w:val="0"/>
                <w:numId w:val="11"/>
              </w:numPr>
              <w:rPr>
                <w:rFonts w:ascii="Arial" w:eastAsia="Times New Roman" w:hAnsi="Arial" w:cs="Times New Roman"/>
                <w:szCs w:val="20"/>
              </w:rPr>
            </w:pPr>
            <w:r w:rsidRPr="00331C43">
              <w:rPr>
                <w:rFonts w:ascii="Arial" w:eastAsia="Times New Roman" w:hAnsi="Arial" w:cs="Times New Roman"/>
                <w:szCs w:val="20"/>
              </w:rPr>
              <w:t xml:space="preserve">Introduction to Pharmaceutical Dosage Forms for Pharmacy Technicians, 2014. Marie Atlas and Audrey </w:t>
            </w:r>
            <w:proofErr w:type="spellStart"/>
            <w:r w:rsidRPr="00331C43">
              <w:rPr>
                <w:rFonts w:ascii="Arial" w:eastAsia="Times New Roman" w:hAnsi="Arial" w:cs="Times New Roman"/>
                <w:szCs w:val="20"/>
              </w:rPr>
              <w:t>Faris</w:t>
            </w:r>
            <w:proofErr w:type="spellEnd"/>
            <w:r w:rsidRPr="00331C43">
              <w:rPr>
                <w:rFonts w:ascii="Arial" w:eastAsia="Times New Roman" w:hAnsi="Arial" w:cs="Times New Roman"/>
                <w:szCs w:val="20"/>
              </w:rPr>
              <w:t>. Pharmacy Tech. Consultants Ltd. ISBN:978-1-927904-00-8</w:t>
            </w:r>
          </w:p>
          <w:p w:rsidR="00331C43" w:rsidRPr="00331C43" w:rsidRDefault="00331C43" w:rsidP="00331C43">
            <w:pPr>
              <w:pStyle w:val="ListParagraph"/>
              <w:rPr>
                <w:rFonts w:ascii="Arial" w:eastAsia="Times New Roman" w:hAnsi="Arial" w:cs="Times New Roman"/>
                <w:szCs w:val="20"/>
              </w:rPr>
            </w:pPr>
          </w:p>
          <w:p w:rsidR="00670663" w:rsidRPr="00E405EB" w:rsidRDefault="00670663" w:rsidP="00E405EB">
            <w:pPr>
              <w:pStyle w:val="ListParagraph"/>
              <w:numPr>
                <w:ilvl w:val="0"/>
                <w:numId w:val="11"/>
              </w:numPr>
              <w:spacing w:after="0" w:line="240" w:lineRule="auto"/>
              <w:rPr>
                <w:rFonts w:ascii="Arial" w:eastAsia="Times New Roman" w:hAnsi="Arial" w:cs="Arial"/>
                <w:szCs w:val="28"/>
              </w:rPr>
            </w:pPr>
            <w:r w:rsidRPr="00E405EB">
              <w:rPr>
                <w:rFonts w:ascii="Arial" w:eastAsia="Times New Roman" w:hAnsi="Arial" w:cs="Arial"/>
                <w:szCs w:val="28"/>
              </w:rPr>
              <w:t>White lab coat and safety glasses</w:t>
            </w:r>
          </w:p>
          <w:p w:rsidR="00002B4D" w:rsidRDefault="00002B4D" w:rsidP="005877A1">
            <w:pPr>
              <w:spacing w:after="0" w:line="240" w:lineRule="auto"/>
              <w:ind w:left="720" w:hanging="720"/>
              <w:rPr>
                <w:rFonts w:ascii="Arial" w:eastAsia="Times New Roman" w:hAnsi="Arial" w:cs="Times New Roman"/>
                <w:iCs/>
                <w:szCs w:val="20"/>
              </w:rPr>
            </w:pPr>
          </w:p>
          <w:p w:rsidR="005B4E00" w:rsidRPr="00E405EB" w:rsidRDefault="005B4E00" w:rsidP="00E405EB">
            <w:pPr>
              <w:pStyle w:val="ListParagraph"/>
              <w:numPr>
                <w:ilvl w:val="0"/>
                <w:numId w:val="11"/>
              </w:numPr>
              <w:spacing w:after="0" w:line="240" w:lineRule="auto"/>
              <w:rPr>
                <w:rFonts w:ascii="Arial" w:eastAsia="Times New Roman" w:hAnsi="Arial" w:cs="Times New Roman"/>
                <w:iCs/>
                <w:szCs w:val="20"/>
              </w:rPr>
            </w:pPr>
            <w:r w:rsidRPr="00E405EB">
              <w:rPr>
                <w:rFonts w:ascii="Arial" w:eastAsia="Times New Roman" w:hAnsi="Arial" w:cs="Times New Roman"/>
                <w:iCs/>
                <w:szCs w:val="20"/>
              </w:rPr>
              <w:t>Sault College Learning Management System (D2L)</w:t>
            </w:r>
          </w:p>
        </w:tc>
      </w:tr>
    </w:tbl>
    <w:p w:rsidR="00DC3E98" w:rsidRDefault="00DC3E98"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02B4D" w:rsidRPr="00241738" w:rsidTr="005877A1">
        <w:tc>
          <w:tcPr>
            <w:tcW w:w="675" w:type="dxa"/>
          </w:tcPr>
          <w:p w:rsidR="00002B4D" w:rsidRPr="005179AB" w:rsidRDefault="00002B4D" w:rsidP="005877A1">
            <w:pPr>
              <w:spacing w:after="0" w:line="240" w:lineRule="auto"/>
              <w:rPr>
                <w:rFonts w:ascii="Arial" w:eastAsia="Times New Roman" w:hAnsi="Arial" w:cs="Times New Roman"/>
                <w:b/>
                <w:szCs w:val="20"/>
              </w:rPr>
            </w:pPr>
            <w:r w:rsidRPr="005179AB">
              <w:rPr>
                <w:rFonts w:ascii="Arial" w:eastAsia="Times New Roman" w:hAnsi="Arial" w:cs="Times New Roman"/>
                <w:b/>
                <w:szCs w:val="20"/>
              </w:rPr>
              <w:t>V.</w:t>
            </w:r>
          </w:p>
        </w:tc>
        <w:tc>
          <w:tcPr>
            <w:tcW w:w="8703" w:type="dxa"/>
          </w:tcPr>
          <w:p w:rsidR="00002B4D" w:rsidRPr="005179AB" w:rsidRDefault="00002B4D" w:rsidP="005877A1">
            <w:pPr>
              <w:spacing w:after="0" w:line="240" w:lineRule="auto"/>
              <w:rPr>
                <w:rFonts w:ascii="Arial" w:eastAsia="Times New Roman" w:hAnsi="Arial" w:cs="Times New Roman"/>
                <w:b/>
                <w:szCs w:val="20"/>
              </w:rPr>
            </w:pPr>
            <w:r w:rsidRPr="005179AB">
              <w:rPr>
                <w:rFonts w:ascii="Arial" w:eastAsia="Times New Roman" w:hAnsi="Arial" w:cs="Times New Roman"/>
                <w:b/>
                <w:szCs w:val="20"/>
              </w:rPr>
              <w:t>EVALUATION PROCESS/GRADING SYSTEM:</w:t>
            </w:r>
          </w:p>
          <w:p w:rsidR="00002B4D" w:rsidRPr="005179AB" w:rsidRDefault="00002B4D" w:rsidP="005877A1">
            <w:pPr>
              <w:spacing w:after="0" w:line="240" w:lineRule="auto"/>
              <w:rPr>
                <w:rFonts w:ascii="Arial" w:eastAsia="Times New Roman" w:hAnsi="Arial" w:cs="Times New Roman"/>
                <w:b/>
                <w:szCs w:val="20"/>
              </w:rPr>
            </w:pPr>
          </w:p>
          <w:p w:rsidR="00002B4D" w:rsidRPr="005179AB" w:rsidRDefault="00002B4D"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Assignment                                                              10%</w:t>
            </w:r>
          </w:p>
          <w:p w:rsidR="00002B4D" w:rsidRPr="005179AB" w:rsidRDefault="00002B4D"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Labs  (3 at 10%)                                                      30%</w:t>
            </w:r>
          </w:p>
          <w:p w:rsidR="00002B4D" w:rsidRPr="005179AB" w:rsidRDefault="00C2630F"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Test</w:t>
            </w:r>
            <w:r w:rsidR="00002B4D" w:rsidRPr="005179AB">
              <w:rPr>
                <w:rFonts w:ascii="Arial" w:eastAsia="Times New Roman" w:hAnsi="Arial" w:cs="Times New Roman"/>
                <w:szCs w:val="20"/>
              </w:rPr>
              <w:t xml:space="preserve">s (2 at 15%)                         </w:t>
            </w:r>
            <w:r w:rsidRPr="005179AB">
              <w:rPr>
                <w:rFonts w:ascii="Arial" w:eastAsia="Times New Roman" w:hAnsi="Arial" w:cs="Times New Roman"/>
                <w:szCs w:val="20"/>
              </w:rPr>
              <w:t xml:space="preserve">    </w:t>
            </w:r>
            <w:r w:rsidR="00002B4D" w:rsidRPr="005179AB">
              <w:rPr>
                <w:rFonts w:ascii="Arial" w:eastAsia="Times New Roman" w:hAnsi="Arial" w:cs="Times New Roman"/>
                <w:szCs w:val="20"/>
              </w:rPr>
              <w:t xml:space="preserve">                         30%</w:t>
            </w:r>
          </w:p>
          <w:p w:rsidR="00002B4D" w:rsidRPr="005179AB" w:rsidRDefault="00002B4D"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Final Exam                                                               30%</w:t>
            </w:r>
          </w:p>
          <w:p w:rsidR="006B7A65" w:rsidRPr="005179AB" w:rsidRDefault="006B7A65" w:rsidP="005877A1">
            <w:pPr>
              <w:spacing w:after="0" w:line="240" w:lineRule="auto"/>
              <w:rPr>
                <w:rFonts w:ascii="Arial" w:eastAsia="Times New Roman" w:hAnsi="Arial" w:cs="Times New Roman"/>
                <w:b/>
                <w:szCs w:val="20"/>
              </w:rPr>
            </w:pPr>
          </w:p>
          <w:p w:rsidR="00002B4D" w:rsidRPr="005179AB" w:rsidRDefault="00002B4D" w:rsidP="005877A1">
            <w:pPr>
              <w:spacing w:after="0" w:line="240" w:lineRule="auto"/>
              <w:rPr>
                <w:rFonts w:ascii="Arial" w:eastAsia="Times New Roman" w:hAnsi="Arial" w:cs="Times New Roman"/>
                <w:b/>
                <w:szCs w:val="20"/>
              </w:rPr>
            </w:pPr>
            <w:r w:rsidRPr="005179AB">
              <w:rPr>
                <w:rFonts w:ascii="Arial" w:eastAsia="Times New Roman" w:hAnsi="Arial" w:cs="Times New Roman"/>
                <w:b/>
                <w:szCs w:val="20"/>
              </w:rPr>
              <w:t>Total                                                                      100%</w:t>
            </w:r>
          </w:p>
          <w:p w:rsidR="00002B4D" w:rsidRPr="005179AB" w:rsidRDefault="00002B4D" w:rsidP="005877A1">
            <w:pPr>
              <w:spacing w:after="0" w:line="240" w:lineRule="auto"/>
              <w:rPr>
                <w:rFonts w:ascii="Arial" w:eastAsia="Times New Roman" w:hAnsi="Arial" w:cs="Times New Roman"/>
                <w:szCs w:val="20"/>
              </w:rPr>
            </w:pPr>
          </w:p>
          <w:p w:rsidR="00ED1116" w:rsidRPr="005179AB" w:rsidRDefault="00ED1116" w:rsidP="005877A1">
            <w:pPr>
              <w:spacing w:after="0" w:line="240" w:lineRule="auto"/>
              <w:rPr>
                <w:rFonts w:ascii="Arial" w:eastAsia="Times New Roman" w:hAnsi="Arial" w:cs="Times New Roman"/>
                <w:szCs w:val="20"/>
              </w:rPr>
            </w:pPr>
            <w:r w:rsidRPr="005179AB">
              <w:rPr>
                <w:rFonts w:ascii="Arial" w:eastAsia="Times New Roman" w:hAnsi="Arial" w:cs="Times New Roman"/>
                <w:szCs w:val="20"/>
              </w:rPr>
              <w:t>Compounding Math Test                                      pass/fail</w:t>
            </w:r>
          </w:p>
          <w:p w:rsidR="00623CEE" w:rsidRPr="005179AB" w:rsidRDefault="00623CEE" w:rsidP="005877A1">
            <w:pPr>
              <w:spacing w:after="0" w:line="240" w:lineRule="auto"/>
              <w:rPr>
                <w:rFonts w:ascii="Arial" w:eastAsia="Times New Roman" w:hAnsi="Arial" w:cs="Times New Roman"/>
                <w:szCs w:val="20"/>
              </w:rPr>
            </w:pPr>
          </w:p>
          <w:p w:rsidR="00C2630F" w:rsidRPr="005179AB" w:rsidRDefault="00C2630F" w:rsidP="00C2630F">
            <w:pPr>
              <w:numPr>
                <w:ilvl w:val="0"/>
                <w:numId w:val="2"/>
              </w:numPr>
              <w:contextualSpacing/>
              <w:rPr>
                <w:rFonts w:ascii="Arial" w:eastAsia="Times New Roman" w:hAnsi="Arial" w:cs="Times New Roman"/>
                <w:szCs w:val="20"/>
              </w:rPr>
            </w:pPr>
            <w:r w:rsidRPr="005179AB">
              <w:rPr>
                <w:rFonts w:ascii="Arial" w:eastAsia="Times New Roman" w:hAnsi="Arial" w:cs="Times New Roman"/>
                <w:szCs w:val="20"/>
              </w:rPr>
              <w:t xml:space="preserve">To pass this course, students must achieve an overall course grade of at least 60% (calculated as indicated above) </w:t>
            </w:r>
            <w:r w:rsidRPr="005179AB">
              <w:rPr>
                <w:rFonts w:ascii="Arial" w:eastAsia="Times New Roman" w:hAnsi="Arial" w:cs="Times New Roman"/>
                <w:b/>
                <w:szCs w:val="20"/>
                <w:u w:val="single"/>
              </w:rPr>
              <w:t>and</w:t>
            </w:r>
            <w:r w:rsidRPr="005179AB">
              <w:rPr>
                <w:rFonts w:ascii="Arial" w:eastAsia="Times New Roman" w:hAnsi="Arial" w:cs="Times New Roman"/>
                <w:szCs w:val="20"/>
              </w:rPr>
              <w:t xml:space="preserve"> a pass mark for the Compounding Math Test. ALL components of this course must be completed to be successful. </w:t>
            </w:r>
          </w:p>
          <w:p w:rsidR="00C2630F" w:rsidRDefault="00C2630F" w:rsidP="00C2630F">
            <w:pPr>
              <w:pStyle w:val="ListParagraph"/>
              <w:numPr>
                <w:ilvl w:val="0"/>
                <w:numId w:val="2"/>
              </w:numPr>
              <w:spacing w:after="0" w:line="240" w:lineRule="auto"/>
              <w:rPr>
                <w:rFonts w:ascii="Arial" w:eastAsia="Times New Roman" w:hAnsi="Arial" w:cs="Times New Roman"/>
                <w:szCs w:val="20"/>
              </w:rPr>
            </w:pPr>
            <w:r w:rsidRPr="005179AB">
              <w:rPr>
                <w:rFonts w:ascii="Arial" w:eastAsia="Times New Roman" w:hAnsi="Arial" w:cs="Times New Roman"/>
                <w:b/>
                <w:szCs w:val="20"/>
                <w:u w:val="single"/>
              </w:rPr>
              <w:t>Compounding Math Test</w:t>
            </w:r>
            <w:r w:rsidRPr="005179AB">
              <w:rPr>
                <w:rFonts w:ascii="Arial" w:eastAsia="Times New Roman" w:hAnsi="Arial" w:cs="Times New Roman"/>
                <w:b/>
                <w:szCs w:val="20"/>
              </w:rPr>
              <w:t>:</w:t>
            </w:r>
            <w:r w:rsidRPr="005179AB">
              <w:rPr>
                <w:rFonts w:ascii="Arial" w:eastAsia="Times New Roman" w:hAnsi="Arial" w:cs="Times New Roman"/>
                <w:szCs w:val="20"/>
              </w:rPr>
              <w:t xml:space="preserve">  Students must achieve a minimum mark of </w:t>
            </w:r>
            <w:r w:rsidRPr="006F76C4">
              <w:rPr>
                <w:rFonts w:ascii="Arial" w:eastAsia="Times New Roman" w:hAnsi="Arial" w:cs="Times New Roman"/>
                <w:b/>
                <w:szCs w:val="20"/>
              </w:rPr>
              <w:t>80%</w:t>
            </w:r>
            <w:r w:rsidRPr="005179AB">
              <w:rPr>
                <w:rFonts w:ascii="Arial" w:eastAsia="Times New Roman" w:hAnsi="Arial" w:cs="Times New Roman"/>
                <w:szCs w:val="20"/>
              </w:rPr>
              <w:t xml:space="preserve"> to pass.</w:t>
            </w:r>
          </w:p>
          <w:p w:rsidR="008A2A15" w:rsidRDefault="008A2A15" w:rsidP="008A2A15">
            <w:pPr>
              <w:spacing w:after="0" w:line="240" w:lineRule="auto"/>
              <w:rPr>
                <w:rFonts w:ascii="Arial" w:eastAsia="Times New Roman" w:hAnsi="Arial" w:cs="Times New Roman"/>
                <w:szCs w:val="20"/>
              </w:rPr>
            </w:pPr>
          </w:p>
          <w:p w:rsidR="008A2A15" w:rsidRPr="0082000F" w:rsidRDefault="008A2A15" w:rsidP="008A2A15">
            <w:pPr>
              <w:pStyle w:val="ListParagraph"/>
              <w:numPr>
                <w:ilvl w:val="0"/>
                <w:numId w:val="2"/>
              </w:numPr>
              <w:spacing w:after="0" w:line="240" w:lineRule="auto"/>
              <w:rPr>
                <w:rFonts w:ascii="Arial" w:eastAsia="Times New Roman" w:hAnsi="Arial" w:cs="Times New Roman"/>
                <w:szCs w:val="20"/>
              </w:rPr>
            </w:pPr>
            <w:r w:rsidRPr="0082000F">
              <w:rPr>
                <w:rFonts w:ascii="Arial" w:eastAsia="Times New Roman" w:hAnsi="Arial" w:cs="Times New Roman"/>
                <w:szCs w:val="20"/>
              </w:rPr>
              <w:t xml:space="preserve">There is zero tolerance </w:t>
            </w:r>
            <w:r w:rsidR="00880F20" w:rsidRPr="0082000F">
              <w:rPr>
                <w:rFonts w:ascii="Arial" w:eastAsia="Times New Roman" w:hAnsi="Arial" w:cs="Times New Roman"/>
                <w:szCs w:val="20"/>
              </w:rPr>
              <w:t>for calculation errors</w:t>
            </w:r>
            <w:r w:rsidRPr="0082000F">
              <w:rPr>
                <w:rFonts w:ascii="Arial" w:eastAsia="Times New Roman" w:hAnsi="Arial" w:cs="Times New Roman"/>
                <w:szCs w:val="20"/>
              </w:rPr>
              <w:t xml:space="preserve"> in the lab exams.</w:t>
            </w:r>
          </w:p>
          <w:p w:rsidR="00C2630F" w:rsidRPr="005179AB" w:rsidRDefault="00C2630F" w:rsidP="005877A1">
            <w:pPr>
              <w:spacing w:after="0" w:line="240" w:lineRule="auto"/>
              <w:rPr>
                <w:rFonts w:ascii="Arial" w:eastAsia="Times New Roman" w:hAnsi="Arial" w:cs="Times New Roman"/>
                <w:szCs w:val="20"/>
              </w:rPr>
            </w:pPr>
          </w:p>
          <w:p w:rsidR="00002B4D" w:rsidRPr="005179AB" w:rsidRDefault="00002B4D" w:rsidP="00002B4D">
            <w:pPr>
              <w:numPr>
                <w:ilvl w:val="0"/>
                <w:numId w:val="2"/>
              </w:numPr>
              <w:spacing w:after="0" w:line="240" w:lineRule="auto"/>
              <w:rPr>
                <w:rFonts w:ascii="Arial" w:eastAsia="Times New Roman" w:hAnsi="Arial" w:cs="Times New Roman"/>
                <w:szCs w:val="20"/>
              </w:rPr>
            </w:pPr>
            <w:r w:rsidRPr="005179AB">
              <w:rPr>
                <w:rFonts w:ascii="Arial" w:eastAsia="Times New Roman" w:hAnsi="Arial" w:cs="Times New Roman"/>
                <w:szCs w:val="20"/>
              </w:rPr>
              <w:t>All policies and procedures as outlined in the current Student Success Guide related to submitting assignments, scholarly work/academic honesty, tests and examinations.</w:t>
            </w:r>
          </w:p>
          <w:p w:rsidR="00002B4D" w:rsidRPr="005179AB" w:rsidRDefault="00002B4D" w:rsidP="005877A1">
            <w:pPr>
              <w:spacing w:after="0" w:line="240" w:lineRule="auto"/>
              <w:rPr>
                <w:rFonts w:ascii="Arial" w:eastAsia="Times New Roman" w:hAnsi="Arial" w:cs="Times New Roman"/>
                <w:szCs w:val="20"/>
              </w:rPr>
            </w:pPr>
          </w:p>
          <w:p w:rsidR="00002B4D" w:rsidRPr="005179AB" w:rsidRDefault="00002B4D" w:rsidP="00002B4D">
            <w:pPr>
              <w:numPr>
                <w:ilvl w:val="0"/>
                <w:numId w:val="2"/>
              </w:numPr>
              <w:spacing w:after="0" w:line="240" w:lineRule="auto"/>
              <w:rPr>
                <w:rFonts w:ascii="Arial" w:eastAsia="Times New Roman" w:hAnsi="Arial" w:cs="Times New Roman"/>
                <w:szCs w:val="20"/>
              </w:rPr>
            </w:pPr>
            <w:r w:rsidRPr="005179AB">
              <w:rPr>
                <w:rFonts w:ascii="Arial" w:eastAsia="Times New Roman" w:hAnsi="Arial" w:cs="Times New Roman"/>
                <w:b/>
                <w:bCs/>
                <w:szCs w:val="20"/>
                <w:u w:val="single"/>
              </w:rPr>
              <w:t>No supplements</w:t>
            </w:r>
            <w:r w:rsidR="005B4E00" w:rsidRPr="005179AB">
              <w:rPr>
                <w:rFonts w:ascii="Arial" w:eastAsia="Times New Roman" w:hAnsi="Arial" w:cs="Times New Roman"/>
                <w:szCs w:val="20"/>
              </w:rPr>
              <w:t xml:space="preserve"> will be provided for </w:t>
            </w:r>
            <w:r w:rsidR="00C2630F" w:rsidRPr="005179AB">
              <w:rPr>
                <w:rFonts w:ascii="Arial" w:eastAsia="Times New Roman" w:hAnsi="Arial" w:cs="Times New Roman"/>
                <w:szCs w:val="20"/>
              </w:rPr>
              <w:t>labs, tests,</w:t>
            </w:r>
            <w:r w:rsidR="005B4E00" w:rsidRPr="005179AB">
              <w:rPr>
                <w:rFonts w:ascii="Arial" w:eastAsia="Times New Roman" w:hAnsi="Arial" w:cs="Times New Roman"/>
                <w:szCs w:val="20"/>
              </w:rPr>
              <w:t xml:space="preserve"> or the final exam</w:t>
            </w:r>
            <w:r w:rsidRPr="005179AB">
              <w:rPr>
                <w:rFonts w:ascii="Arial" w:eastAsia="Times New Roman" w:hAnsi="Arial" w:cs="Times New Roman"/>
                <w:szCs w:val="20"/>
              </w:rPr>
              <w:t>.</w:t>
            </w:r>
          </w:p>
          <w:p w:rsidR="00C2630F" w:rsidRPr="005179AB" w:rsidRDefault="00C2630F" w:rsidP="00C2630F">
            <w:pPr>
              <w:spacing w:after="0" w:line="240" w:lineRule="auto"/>
              <w:rPr>
                <w:rFonts w:ascii="Arial" w:eastAsia="Times New Roman" w:hAnsi="Arial" w:cs="Times New Roman"/>
                <w:szCs w:val="20"/>
              </w:rPr>
            </w:pPr>
          </w:p>
          <w:p w:rsidR="00C2630F" w:rsidRPr="005179AB" w:rsidRDefault="00C2630F" w:rsidP="00C2630F">
            <w:pPr>
              <w:pStyle w:val="ListParagraph"/>
              <w:numPr>
                <w:ilvl w:val="0"/>
                <w:numId w:val="2"/>
              </w:numPr>
              <w:spacing w:after="0" w:line="240" w:lineRule="auto"/>
              <w:rPr>
                <w:rFonts w:ascii="Arial" w:eastAsia="Times New Roman" w:hAnsi="Arial" w:cs="Times New Roman"/>
                <w:szCs w:val="20"/>
              </w:rPr>
            </w:pPr>
            <w:r w:rsidRPr="005179AB">
              <w:rPr>
                <w:rFonts w:ascii="Arial" w:eastAsia="Times New Roman" w:hAnsi="Arial" w:cs="Times New Roman"/>
                <w:szCs w:val="20"/>
              </w:rPr>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p w:rsidR="00002B4D" w:rsidRPr="005179AB" w:rsidRDefault="00002B4D" w:rsidP="00C2630F">
            <w:pPr>
              <w:spacing w:after="0" w:line="240" w:lineRule="auto"/>
              <w:ind w:left="360"/>
              <w:rPr>
                <w:rFonts w:ascii="Arial" w:eastAsia="Times New Roman" w:hAnsi="Arial" w:cs="Times New Roman"/>
                <w:szCs w:val="20"/>
              </w:rPr>
            </w:pPr>
          </w:p>
        </w:tc>
      </w:tr>
    </w:tbl>
    <w:p w:rsidR="00002B4D" w:rsidRPr="00241738" w:rsidRDefault="00002B4D" w:rsidP="00002B4D">
      <w:pPr>
        <w:spacing w:after="0" w:line="240" w:lineRule="auto"/>
        <w:rPr>
          <w:rFonts w:ascii="Arial" w:eastAsia="Times New Roman" w:hAnsi="Arial" w:cs="Times New Roman"/>
          <w:szCs w:val="20"/>
        </w:rPr>
      </w:pPr>
    </w:p>
    <w:p w:rsidR="00002B4D" w:rsidRPr="00241738" w:rsidRDefault="00002B4D" w:rsidP="00002B4D">
      <w:pPr>
        <w:spacing w:after="0" w:line="240" w:lineRule="auto"/>
        <w:rPr>
          <w:rFonts w:ascii="Arial" w:eastAsia="Times New Roman" w:hAnsi="Arial" w:cs="Times New Roman"/>
          <w:szCs w:val="20"/>
        </w:rPr>
      </w:pPr>
      <w:r w:rsidRPr="00241738">
        <w:rPr>
          <w:rFonts w:ascii="Arial" w:eastAsia="Times New Roman" w:hAnsi="Arial" w:cs="Times New Roman"/>
          <w:szCs w:val="20"/>
        </w:rPr>
        <w:t>The following semester grades will be assigned to students:</w:t>
      </w: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1701"/>
        <w:gridCol w:w="4678"/>
        <w:gridCol w:w="2414"/>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jc w:val="center"/>
              <w:rPr>
                <w:rFonts w:ascii="Arial" w:eastAsia="Times New Roman" w:hAnsi="Arial" w:cs="Arial"/>
                <w:szCs w:val="20"/>
              </w:rPr>
            </w:pPr>
          </w:p>
          <w:p w:rsidR="00002B4D" w:rsidRPr="00241738" w:rsidRDefault="00002B4D" w:rsidP="005877A1">
            <w:pPr>
              <w:keepNext/>
              <w:spacing w:after="0" w:line="240" w:lineRule="auto"/>
              <w:jc w:val="center"/>
              <w:outlineLvl w:val="1"/>
              <w:rPr>
                <w:rFonts w:ascii="Arial" w:eastAsia="Arial Unicode MS" w:hAnsi="Arial" w:cs="Arial"/>
                <w:szCs w:val="20"/>
                <w:u w:val="single"/>
                <w:lang w:val="en-GB"/>
              </w:rPr>
            </w:pPr>
            <w:r w:rsidRPr="00241738">
              <w:rPr>
                <w:rFonts w:ascii="Arial" w:eastAsia="Times New Roman" w:hAnsi="Arial" w:cs="Arial"/>
                <w:szCs w:val="20"/>
                <w:u w:val="single"/>
                <w:lang w:val="en-GB"/>
              </w:rPr>
              <w:t>Grade</w:t>
            </w:r>
          </w:p>
        </w:tc>
        <w:tc>
          <w:tcPr>
            <w:tcW w:w="4678" w:type="dxa"/>
          </w:tcPr>
          <w:p w:rsidR="00002B4D" w:rsidRPr="00241738" w:rsidRDefault="00002B4D" w:rsidP="005877A1">
            <w:pPr>
              <w:spacing w:after="0" w:line="240" w:lineRule="auto"/>
              <w:jc w:val="center"/>
              <w:rPr>
                <w:rFonts w:ascii="Arial" w:eastAsia="Times New Roman" w:hAnsi="Arial" w:cs="Arial"/>
                <w:szCs w:val="20"/>
              </w:rPr>
            </w:pPr>
          </w:p>
          <w:p w:rsidR="00002B4D" w:rsidRPr="00241738" w:rsidRDefault="00002B4D" w:rsidP="005877A1">
            <w:pPr>
              <w:keepNext/>
              <w:spacing w:after="0" w:line="240" w:lineRule="auto"/>
              <w:jc w:val="center"/>
              <w:outlineLvl w:val="0"/>
              <w:rPr>
                <w:rFonts w:ascii="Arial" w:eastAsia="Arial Unicode MS" w:hAnsi="Arial" w:cs="Arial"/>
                <w:szCs w:val="20"/>
                <w:u w:val="single"/>
                <w:lang w:val="en-GB"/>
              </w:rPr>
            </w:pPr>
            <w:r w:rsidRPr="00241738">
              <w:rPr>
                <w:rFonts w:ascii="Arial" w:eastAsia="Times New Roman" w:hAnsi="Arial" w:cs="Arial"/>
                <w:szCs w:val="20"/>
                <w:u w:val="single"/>
                <w:lang w:val="en-GB"/>
              </w:rPr>
              <w:t>Definition</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 xml:space="preserve">Grade Point </w:t>
            </w:r>
            <w:r w:rsidRPr="00241738">
              <w:rPr>
                <w:rFonts w:ascii="Arial" w:eastAsia="Times New Roman" w:hAnsi="Arial" w:cs="Arial"/>
                <w:szCs w:val="20"/>
                <w:u w:val="single"/>
              </w:rPr>
              <w:t>Equivalent</w:t>
            </w:r>
          </w:p>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rPr>
          <w:cantSplit/>
        </w:trPr>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90 – 100%</w:t>
            </w:r>
          </w:p>
        </w:tc>
        <w:tc>
          <w:tcPr>
            <w:tcW w:w="2414" w:type="dxa"/>
            <w:vMerge w:val="restart"/>
            <w:vAlign w:val="center"/>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4.00</w:t>
            </w:r>
          </w:p>
        </w:tc>
      </w:tr>
      <w:tr w:rsidR="00002B4D" w:rsidRPr="00241738" w:rsidTr="005877A1">
        <w:trPr>
          <w:cantSplit/>
        </w:trPr>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80 – 89%</w:t>
            </w:r>
          </w:p>
        </w:tc>
        <w:tc>
          <w:tcPr>
            <w:tcW w:w="2414" w:type="dxa"/>
            <w:vMerge/>
            <w:vAlign w:val="center"/>
          </w:tcPr>
          <w:p w:rsidR="00002B4D" w:rsidRPr="00241738" w:rsidRDefault="00002B4D" w:rsidP="005877A1">
            <w:pPr>
              <w:spacing w:after="0" w:line="240" w:lineRule="auto"/>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B</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70 - 79%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3.00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60 - 69%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2.00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C2630F">
              <w:rPr>
                <w:rFonts w:ascii="Arial" w:eastAsia="Times New Roman" w:hAnsi="Arial" w:cs="Arial"/>
                <w:szCs w:val="20"/>
              </w:rPr>
              <w:t>D</w:t>
            </w:r>
            <w:r w:rsidR="005B4E00" w:rsidRPr="00C2630F">
              <w:rPr>
                <w:rFonts w:ascii="Arial" w:eastAsia="Times New Roman" w:hAnsi="Arial" w:cs="Arial"/>
                <w:szCs w:val="20"/>
              </w:rPr>
              <w:t xml:space="preserve"> (Fail)</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50 – 59%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1.00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F (Fail)</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49% and below</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0.00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p>
        </w:tc>
        <w:tc>
          <w:tcPr>
            <w:tcW w:w="4678" w:type="dxa"/>
          </w:tcPr>
          <w:p w:rsidR="00002B4D" w:rsidRPr="00241738" w:rsidRDefault="00002B4D" w:rsidP="005877A1">
            <w:pPr>
              <w:spacing w:after="0" w:line="240" w:lineRule="auto"/>
              <w:rPr>
                <w:rFonts w:ascii="Arial" w:eastAsia="Times New Roman" w:hAnsi="Arial" w:cs="Arial"/>
                <w:szCs w:val="20"/>
              </w:rPr>
            </w:pP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CR (Credit)</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Credit for diploma requirements has been awarded.</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Satisfactory achievement in field /clinical placement or non-graded subject area.</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U</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Unsatisfactory achievement in field/clinical placement or non-graded subject area.</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X</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NR</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 xml:space="preserve">Grade not reported to Registrar's office.  </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W</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Student has withdrawn from the course without academic penalty.</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bl>
    <w:p w:rsidR="00002B4D" w:rsidRDefault="00002B4D" w:rsidP="00002B4D">
      <w:pPr>
        <w:spacing w:after="0" w:line="240" w:lineRule="auto"/>
        <w:rPr>
          <w:rFonts w:ascii="Arial" w:eastAsia="Times New Roman" w:hAnsi="Arial" w:cs="Times New Roman"/>
          <w:szCs w:val="20"/>
        </w:rPr>
      </w:pPr>
    </w:p>
    <w:p w:rsidR="00DC3E98" w:rsidRDefault="00DC3E98" w:rsidP="00002B4D">
      <w:pPr>
        <w:spacing w:after="0" w:line="240" w:lineRule="auto"/>
        <w:rPr>
          <w:rFonts w:ascii="Arial" w:eastAsia="Times New Roman" w:hAnsi="Arial" w:cs="Arial"/>
          <w:b/>
          <w:i/>
        </w:rPr>
      </w:pPr>
      <w:bookmarkStart w:id="0" w:name="_GoBack"/>
      <w:bookmarkEnd w:id="0"/>
    </w:p>
    <w:tbl>
      <w:tblPr>
        <w:tblW w:w="0" w:type="auto"/>
        <w:tblLayout w:type="fixed"/>
        <w:tblLook w:val="0000" w:firstRow="0" w:lastRow="0" w:firstColumn="0" w:lastColumn="0" w:noHBand="0" w:noVBand="0"/>
      </w:tblPr>
      <w:tblGrid>
        <w:gridCol w:w="675"/>
        <w:gridCol w:w="879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8793" w:type="dxa"/>
          </w:tcPr>
          <w:p w:rsidR="00002B4D" w:rsidRPr="00241738" w:rsidRDefault="00002B4D" w:rsidP="005877A1">
            <w:pPr>
              <w:spacing w:after="0" w:line="240" w:lineRule="auto"/>
              <w:rPr>
                <w:rFonts w:ascii="Arial" w:eastAsia="Times New Roman" w:hAnsi="Arial" w:cs="Arial"/>
                <w:szCs w:val="20"/>
              </w:rPr>
            </w:pPr>
            <w:r w:rsidRPr="006B7A65">
              <w:rPr>
                <w:rFonts w:ascii="Arial" w:eastAsia="Times New Roman" w:hAnsi="Arial" w:cs="Arial"/>
                <w:b/>
                <w:bCs/>
                <w:szCs w:val="20"/>
                <w:u w:val="single"/>
              </w:rPr>
              <w:t>Note</w:t>
            </w:r>
            <w:r w:rsidRPr="006B7A65">
              <w:rPr>
                <w:rFonts w:ascii="Arial" w:eastAsia="Times New Roman" w:hAnsi="Arial" w:cs="Arial"/>
                <w:b/>
                <w:bCs/>
                <w:szCs w:val="20"/>
              </w:rPr>
              <w:t>:</w:t>
            </w:r>
            <w:r w:rsidRPr="00241738">
              <w:rPr>
                <w:rFonts w:ascii="Arial" w:eastAsia="Times New Roman" w:hAnsi="Arial" w:cs="Arial"/>
                <w:bCs/>
                <w:szCs w:val="20"/>
              </w:rPr>
              <w:t xml:space="preserve">  </w:t>
            </w:r>
            <w:r w:rsidRPr="00241738">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002B4D" w:rsidRPr="00241738" w:rsidRDefault="00002B4D" w:rsidP="005877A1">
            <w:pPr>
              <w:spacing w:after="0" w:line="240" w:lineRule="auto"/>
              <w:rPr>
                <w:rFonts w:ascii="Arial" w:eastAsia="Times New Roman" w:hAnsi="Arial" w:cs="Arial"/>
                <w:szCs w:val="20"/>
              </w:rPr>
            </w:pPr>
          </w:p>
          <w:p w:rsidR="00002B4D" w:rsidRPr="00241738" w:rsidRDefault="00002B4D" w:rsidP="005877A1">
            <w:pPr>
              <w:spacing w:after="0" w:line="240" w:lineRule="auto"/>
              <w:rPr>
                <w:rFonts w:ascii="Arial" w:eastAsia="Times New Roman" w:hAnsi="Arial" w:cs="Arial"/>
                <w:bCs/>
                <w:szCs w:val="20"/>
              </w:rPr>
            </w:pPr>
            <w:r w:rsidRPr="00241738">
              <w:rPr>
                <w:rFonts w:ascii="Arial" w:eastAsia="Times New Roman" w:hAnsi="Arial" w:cs="Arial"/>
                <w:bCs/>
                <w:szCs w:val="20"/>
              </w:rPr>
              <w:t xml:space="preserve">A minimum of a “C” grade is required to be successful in </w:t>
            </w:r>
            <w:r w:rsidR="005B4E00" w:rsidRPr="00C2630F">
              <w:rPr>
                <w:rFonts w:ascii="Arial" w:eastAsia="Times New Roman" w:hAnsi="Arial" w:cs="Arial"/>
                <w:b/>
                <w:bCs/>
                <w:szCs w:val="20"/>
                <w:u w:val="single"/>
              </w:rPr>
              <w:t>most</w:t>
            </w:r>
            <w:r w:rsidRPr="00C2630F">
              <w:rPr>
                <w:rFonts w:ascii="Arial" w:eastAsia="Times New Roman" w:hAnsi="Arial" w:cs="Arial"/>
                <w:bCs/>
                <w:szCs w:val="20"/>
              </w:rPr>
              <w:t xml:space="preserve"> </w:t>
            </w:r>
            <w:proofErr w:type="spellStart"/>
            <w:r w:rsidRPr="00C2630F">
              <w:rPr>
                <w:rFonts w:ascii="Arial" w:eastAsia="Times New Roman" w:hAnsi="Arial" w:cs="Arial"/>
                <w:bCs/>
                <w:szCs w:val="20"/>
              </w:rPr>
              <w:t>PTN</w:t>
            </w:r>
            <w:proofErr w:type="spellEnd"/>
            <w:r w:rsidRPr="00241738">
              <w:rPr>
                <w:rFonts w:ascii="Arial" w:eastAsia="Times New Roman" w:hAnsi="Arial" w:cs="Arial"/>
                <w:bCs/>
                <w:szCs w:val="20"/>
              </w:rPr>
              <w:t xml:space="preserve"> coded courses.</w:t>
            </w:r>
          </w:p>
          <w:p w:rsidR="00002B4D" w:rsidRPr="00241738" w:rsidRDefault="00002B4D" w:rsidP="005877A1">
            <w:pPr>
              <w:spacing w:after="0" w:line="240" w:lineRule="auto"/>
              <w:rPr>
                <w:rFonts w:ascii="Arial" w:eastAsia="Times New Roman" w:hAnsi="Arial" w:cs="Arial"/>
                <w:szCs w:val="20"/>
              </w:rPr>
            </w:pPr>
          </w:p>
          <w:p w:rsidR="00002B4D"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It is also important to note, that the minimum overall GPA required in order to graduate from a Sault College program remains 2.0.</w:t>
            </w:r>
          </w:p>
          <w:p w:rsidR="00736D11" w:rsidRDefault="00736D11" w:rsidP="005877A1">
            <w:pPr>
              <w:spacing w:after="0" w:line="240" w:lineRule="auto"/>
              <w:rPr>
                <w:rFonts w:ascii="Arial" w:eastAsia="Times New Roman" w:hAnsi="Arial" w:cs="Arial"/>
                <w:szCs w:val="20"/>
              </w:rPr>
            </w:pPr>
          </w:p>
          <w:p w:rsidR="00736D11" w:rsidRPr="00241738" w:rsidRDefault="00736D11" w:rsidP="005877A1">
            <w:pPr>
              <w:spacing w:after="0" w:line="240" w:lineRule="auto"/>
              <w:rPr>
                <w:rFonts w:ascii="Arial" w:eastAsia="Times New Roman" w:hAnsi="Arial" w:cs="Arial"/>
                <w:szCs w:val="20"/>
              </w:rPr>
            </w:pPr>
            <w:r w:rsidRPr="00736D11">
              <w:rPr>
                <w:rFonts w:ascii="Arial" w:eastAsia="Times New Roman" w:hAnsi="Arial" w:cs="Arial"/>
                <w:szCs w:val="20"/>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002B4D" w:rsidRPr="00241738" w:rsidRDefault="00002B4D" w:rsidP="00002B4D">
      <w:pPr>
        <w:spacing w:after="0" w:line="240" w:lineRule="auto"/>
        <w:rPr>
          <w:rFonts w:ascii="Arial" w:eastAsia="Times New Roman" w:hAnsi="Arial" w:cs="Times New Roman"/>
          <w:szCs w:val="20"/>
        </w:rPr>
      </w:pP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VI.</w:t>
            </w:r>
          </w:p>
        </w:tc>
        <w:tc>
          <w:tcPr>
            <w:tcW w:w="879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SPECIAL NOTES:</w:t>
            </w:r>
          </w:p>
          <w:p w:rsidR="00002B4D" w:rsidRPr="00241738" w:rsidRDefault="00002B4D" w:rsidP="005877A1">
            <w:pPr>
              <w:spacing w:after="0" w:line="240" w:lineRule="auto"/>
              <w:rPr>
                <w:rFonts w:ascii="Arial" w:eastAsia="Times New Roman" w:hAnsi="Arial" w:cs="Times New Roman"/>
                <w:szCs w:val="20"/>
              </w:rPr>
            </w:pPr>
          </w:p>
        </w:tc>
      </w:tr>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8793" w:type="dxa"/>
          </w:tcPr>
          <w:p w:rsidR="00002B4D" w:rsidRPr="00241738" w:rsidRDefault="00002B4D" w:rsidP="005877A1">
            <w:pPr>
              <w:spacing w:after="0" w:line="240" w:lineRule="auto"/>
              <w:rPr>
                <w:rFonts w:ascii="Arial" w:eastAsia="Times New Roman" w:hAnsi="Arial" w:cs="Arial"/>
                <w:szCs w:val="24"/>
                <w:u w:val="single"/>
              </w:rPr>
            </w:pPr>
            <w:r w:rsidRPr="00241738">
              <w:rPr>
                <w:rFonts w:ascii="Arial" w:eastAsia="Times New Roman" w:hAnsi="Arial" w:cs="Arial"/>
                <w:szCs w:val="24"/>
                <w:u w:val="single"/>
              </w:rPr>
              <w:t>Attendance:</w:t>
            </w:r>
          </w:p>
          <w:p w:rsidR="00002B4D" w:rsidRPr="00241738" w:rsidRDefault="00002B4D" w:rsidP="005877A1">
            <w:pPr>
              <w:spacing w:after="0" w:line="240" w:lineRule="auto"/>
              <w:rPr>
                <w:rFonts w:ascii="Arial" w:eastAsia="Times New Roman" w:hAnsi="Arial" w:cs="Arial"/>
                <w:szCs w:val="24"/>
              </w:rPr>
            </w:pPr>
            <w:r w:rsidRPr="00241738">
              <w:rPr>
                <w:rFonts w:ascii="Arial" w:eastAsia="Times New Roman"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02B4D" w:rsidRPr="00241738" w:rsidRDefault="00002B4D" w:rsidP="005877A1">
            <w:pPr>
              <w:spacing w:after="0" w:line="240" w:lineRule="auto"/>
              <w:rPr>
                <w:rFonts w:ascii="Arial" w:eastAsia="Times New Roman" w:hAnsi="Arial" w:cs="Arial"/>
                <w:szCs w:val="24"/>
                <w:u w:val="single"/>
                <w:lang w:eastAsia="en-CA"/>
              </w:rPr>
            </w:pPr>
          </w:p>
        </w:tc>
      </w:tr>
    </w:tbl>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b/>
                <w:szCs w:val="20"/>
              </w:rPr>
            </w:pPr>
            <w:smartTag w:uri="urn:schemas-microsoft-com:office:smarttags" w:element="stockticker">
              <w:r w:rsidRPr="00241738">
                <w:rPr>
                  <w:rFonts w:ascii="Arial" w:eastAsia="Times New Roman" w:hAnsi="Arial" w:cs="Times New Roman"/>
                  <w:b/>
                  <w:szCs w:val="20"/>
                </w:rPr>
                <w:t>VII</w:t>
              </w:r>
            </w:smartTag>
            <w:r w:rsidRPr="00241738">
              <w:rPr>
                <w:rFonts w:ascii="Arial" w:eastAsia="Times New Roman" w:hAnsi="Arial" w:cs="Times New Roman"/>
                <w:b/>
                <w:szCs w:val="20"/>
              </w:rPr>
              <w:t>.</w:t>
            </w:r>
          </w:p>
        </w:tc>
        <w:tc>
          <w:tcPr>
            <w:tcW w:w="879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OUTLINE ADDENDUM:</w:t>
            </w:r>
          </w:p>
          <w:p w:rsidR="00002B4D" w:rsidRPr="00241738" w:rsidRDefault="00002B4D" w:rsidP="005877A1">
            <w:pPr>
              <w:spacing w:after="0" w:line="240" w:lineRule="auto"/>
              <w:rPr>
                <w:rFonts w:ascii="Arial" w:eastAsia="Times New Roman" w:hAnsi="Arial" w:cs="Times New Roman"/>
                <w:b/>
                <w:szCs w:val="20"/>
              </w:rPr>
            </w:pPr>
          </w:p>
        </w:tc>
      </w:tr>
      <w:tr w:rsidR="00002B4D" w:rsidRPr="00241738" w:rsidTr="00DC3E98">
        <w:trPr>
          <w:cantSplit/>
          <w:trHeight w:val="80"/>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8793" w:type="dxa"/>
          </w:tcPr>
          <w:p w:rsidR="00002B4D" w:rsidRPr="00241738" w:rsidRDefault="005C23D1" w:rsidP="005877A1">
            <w:pPr>
              <w:spacing w:after="0" w:line="240" w:lineRule="auto"/>
              <w:rPr>
                <w:rFonts w:ascii="Arial" w:eastAsia="Times New Roman" w:hAnsi="Arial" w:cs="Times New Roman"/>
                <w:szCs w:val="20"/>
              </w:rPr>
            </w:pPr>
            <w:r w:rsidRPr="005C23D1">
              <w:rPr>
                <w:rFonts w:ascii="Arial" w:eastAsia="Times New Roman" w:hAnsi="Arial" w:cs="Times New Roman"/>
                <w:szCs w:val="20"/>
              </w:rPr>
              <w:t>The provisions contained in the addendum located in D2L and on the portal form part of this course outline.</w:t>
            </w:r>
          </w:p>
        </w:tc>
      </w:tr>
    </w:tbl>
    <w:p w:rsidR="004B1D1E" w:rsidRDefault="004B1D1E"/>
    <w:sectPr w:rsidR="004B1D1E" w:rsidSect="00DC3E98">
      <w:headerReference w:type="default" r:id="rId18"/>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12D" w:rsidRDefault="006D312D" w:rsidP="00DC3E98">
      <w:pPr>
        <w:spacing w:after="0" w:line="240" w:lineRule="auto"/>
      </w:pPr>
      <w:r>
        <w:separator/>
      </w:r>
    </w:p>
  </w:endnote>
  <w:endnote w:type="continuationSeparator" w:id="0">
    <w:p w:rsidR="006D312D" w:rsidRDefault="006D312D" w:rsidP="00DC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12D" w:rsidRDefault="006D312D" w:rsidP="00DC3E98">
      <w:pPr>
        <w:spacing w:after="0" w:line="240" w:lineRule="auto"/>
      </w:pPr>
      <w:r>
        <w:separator/>
      </w:r>
    </w:p>
  </w:footnote>
  <w:footnote w:type="continuationSeparator" w:id="0">
    <w:p w:rsidR="006D312D" w:rsidRDefault="006D312D" w:rsidP="00DC3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98" w:rsidRDefault="00DC3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E00" w:rsidRDefault="005B4E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98" w:rsidRPr="00DC3E98" w:rsidRDefault="00DC3E98">
    <w:pPr>
      <w:pStyle w:val="Header"/>
      <w:rPr>
        <w:rFonts w:ascii="Arial" w:hAnsi="Arial" w:cs="Arial"/>
      </w:rPr>
    </w:pPr>
    <w:r w:rsidRPr="00DC3E98">
      <w:rPr>
        <w:rFonts w:ascii="Arial" w:hAnsi="Arial" w:cs="Arial"/>
      </w:rPr>
      <w:t>Pharmaceutical Compounding II</w:t>
    </w:r>
    <w:r w:rsidRPr="00DC3E98">
      <w:rPr>
        <w:rFonts w:ascii="Arial" w:hAnsi="Arial" w:cs="Arial"/>
      </w:rPr>
      <w:tab/>
    </w:r>
    <w:r w:rsidR="00F808F5" w:rsidRPr="00DC3E98">
      <w:rPr>
        <w:rFonts w:ascii="Arial" w:hAnsi="Arial" w:cs="Arial"/>
      </w:rPr>
      <w:fldChar w:fldCharType="begin"/>
    </w:r>
    <w:r w:rsidRPr="00DC3E98">
      <w:rPr>
        <w:rFonts w:ascii="Arial" w:hAnsi="Arial" w:cs="Arial"/>
      </w:rPr>
      <w:instrText xml:space="preserve"> PAGE   \* MERGEFORMAT </w:instrText>
    </w:r>
    <w:r w:rsidR="00F808F5" w:rsidRPr="00DC3E98">
      <w:rPr>
        <w:rFonts w:ascii="Arial" w:hAnsi="Arial" w:cs="Arial"/>
      </w:rPr>
      <w:fldChar w:fldCharType="separate"/>
    </w:r>
    <w:r w:rsidR="003902A1">
      <w:rPr>
        <w:rFonts w:ascii="Arial" w:hAnsi="Arial" w:cs="Arial"/>
        <w:noProof/>
      </w:rPr>
      <w:t>6</w:t>
    </w:r>
    <w:r w:rsidR="00F808F5" w:rsidRPr="00DC3E98">
      <w:rPr>
        <w:rFonts w:ascii="Arial" w:hAnsi="Arial" w:cs="Arial"/>
        <w:noProof/>
      </w:rPr>
      <w:fldChar w:fldCharType="end"/>
    </w:r>
    <w:r w:rsidRPr="00DC3E98">
      <w:rPr>
        <w:rFonts w:ascii="Arial" w:hAnsi="Arial" w:cs="Arial"/>
        <w:noProof/>
      </w:rPr>
      <w:tab/>
      <w:t>PTN 305</w:t>
    </w:r>
  </w:p>
  <w:p w:rsidR="00DC3E98" w:rsidRDefault="00DC3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0D685A"/>
    <w:multiLevelType w:val="hybridMultilevel"/>
    <w:tmpl w:val="E5660A4C"/>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68939AB"/>
    <w:multiLevelType w:val="hybridMultilevel"/>
    <w:tmpl w:val="485657A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FA77863"/>
    <w:multiLevelType w:val="hybridMultilevel"/>
    <w:tmpl w:val="64BCD8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FA829FE"/>
    <w:multiLevelType w:val="hybridMultilevel"/>
    <w:tmpl w:val="0C207D6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B2F6766"/>
    <w:multiLevelType w:val="hybridMultilevel"/>
    <w:tmpl w:val="04EC457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8F6389"/>
    <w:multiLevelType w:val="hybridMultilevel"/>
    <w:tmpl w:val="B70CC5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8"/>
  </w:num>
  <w:num w:numId="7">
    <w:abstractNumId w:val="7"/>
  </w:num>
  <w:num w:numId="8">
    <w:abstractNumId w:val="2"/>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4D"/>
    <w:rsid w:val="00002B4D"/>
    <w:rsid w:val="002242D0"/>
    <w:rsid w:val="00331C43"/>
    <w:rsid w:val="00361B6D"/>
    <w:rsid w:val="003902A1"/>
    <w:rsid w:val="004B1D1E"/>
    <w:rsid w:val="004E47D7"/>
    <w:rsid w:val="005179AB"/>
    <w:rsid w:val="005658D7"/>
    <w:rsid w:val="005877A1"/>
    <w:rsid w:val="005A4140"/>
    <w:rsid w:val="005B4E00"/>
    <w:rsid w:val="005C23D1"/>
    <w:rsid w:val="00623CEE"/>
    <w:rsid w:val="00670663"/>
    <w:rsid w:val="006B7A65"/>
    <w:rsid w:val="006D312D"/>
    <w:rsid w:val="006F76C4"/>
    <w:rsid w:val="00736D11"/>
    <w:rsid w:val="007E087F"/>
    <w:rsid w:val="00801338"/>
    <w:rsid w:val="00804BDD"/>
    <w:rsid w:val="0082000F"/>
    <w:rsid w:val="00833469"/>
    <w:rsid w:val="00880F20"/>
    <w:rsid w:val="008A2A15"/>
    <w:rsid w:val="008F7F6F"/>
    <w:rsid w:val="009660FB"/>
    <w:rsid w:val="009C5FEF"/>
    <w:rsid w:val="00A403E5"/>
    <w:rsid w:val="00BF15AF"/>
    <w:rsid w:val="00BF76DF"/>
    <w:rsid w:val="00C11BB7"/>
    <w:rsid w:val="00C2630F"/>
    <w:rsid w:val="00CC6A38"/>
    <w:rsid w:val="00D10C50"/>
    <w:rsid w:val="00DC3E98"/>
    <w:rsid w:val="00E405EB"/>
    <w:rsid w:val="00ED1116"/>
    <w:rsid w:val="00F50A88"/>
    <w:rsid w:val="00F808F5"/>
    <w:rsid w:val="00FA0B05"/>
    <w:rsid w:val="00FF6E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4D"/>
    <w:pPr>
      <w:spacing w:before="100" w:beforeAutospacing="1" w:after="100" w:afterAutospacing="1" w:line="240" w:lineRule="auto"/>
    </w:pPr>
    <w:rPr>
      <w:rFonts w:ascii="Calibri" w:eastAsia="Times New Roman" w:hAnsi="Calibri" w:cs="Calibri"/>
      <w:sz w:val="24"/>
      <w:szCs w:val="24"/>
      <w:lang w:eastAsia="en-CA"/>
    </w:rPr>
  </w:style>
  <w:style w:type="character" w:styleId="Hyperlink">
    <w:name w:val="Hyperlink"/>
    <w:basedOn w:val="DefaultParagraphFont"/>
    <w:uiPriority w:val="99"/>
    <w:unhideWhenUsed/>
    <w:rsid w:val="00002B4D"/>
    <w:rPr>
      <w:color w:val="0000FF" w:themeColor="hyperlink"/>
      <w:u w:val="single"/>
    </w:rPr>
  </w:style>
  <w:style w:type="paragraph" w:styleId="ListParagraph">
    <w:name w:val="List Paragraph"/>
    <w:basedOn w:val="Normal"/>
    <w:uiPriority w:val="34"/>
    <w:qFormat/>
    <w:rsid w:val="00002B4D"/>
    <w:pPr>
      <w:ind w:left="720"/>
      <w:contextualSpacing/>
    </w:pPr>
  </w:style>
  <w:style w:type="paragraph" w:styleId="BalloonText">
    <w:name w:val="Balloon Text"/>
    <w:basedOn w:val="Normal"/>
    <w:link w:val="BalloonTextChar"/>
    <w:uiPriority w:val="99"/>
    <w:semiHidden/>
    <w:unhideWhenUsed/>
    <w:rsid w:val="0000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4D"/>
    <w:rPr>
      <w:rFonts w:ascii="Tahoma" w:hAnsi="Tahoma" w:cs="Tahoma"/>
      <w:sz w:val="16"/>
      <w:szCs w:val="16"/>
    </w:rPr>
  </w:style>
  <w:style w:type="paragraph" w:styleId="Header">
    <w:name w:val="header"/>
    <w:basedOn w:val="Normal"/>
    <w:link w:val="HeaderChar"/>
    <w:uiPriority w:val="99"/>
    <w:unhideWhenUsed/>
    <w:rsid w:val="00DC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98"/>
  </w:style>
  <w:style w:type="paragraph" w:styleId="Footer">
    <w:name w:val="footer"/>
    <w:basedOn w:val="Normal"/>
    <w:link w:val="FooterChar"/>
    <w:uiPriority w:val="99"/>
    <w:unhideWhenUsed/>
    <w:rsid w:val="00DC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4D"/>
    <w:pPr>
      <w:spacing w:before="100" w:beforeAutospacing="1" w:after="100" w:afterAutospacing="1" w:line="240" w:lineRule="auto"/>
    </w:pPr>
    <w:rPr>
      <w:rFonts w:ascii="Calibri" w:eastAsia="Times New Roman" w:hAnsi="Calibri" w:cs="Calibri"/>
      <w:sz w:val="24"/>
      <w:szCs w:val="24"/>
      <w:lang w:eastAsia="en-CA"/>
    </w:rPr>
  </w:style>
  <w:style w:type="character" w:styleId="Hyperlink">
    <w:name w:val="Hyperlink"/>
    <w:basedOn w:val="DefaultParagraphFont"/>
    <w:uiPriority w:val="99"/>
    <w:unhideWhenUsed/>
    <w:rsid w:val="00002B4D"/>
    <w:rPr>
      <w:color w:val="0000FF" w:themeColor="hyperlink"/>
      <w:u w:val="single"/>
    </w:rPr>
  </w:style>
  <w:style w:type="paragraph" w:styleId="ListParagraph">
    <w:name w:val="List Paragraph"/>
    <w:basedOn w:val="Normal"/>
    <w:uiPriority w:val="34"/>
    <w:qFormat/>
    <w:rsid w:val="00002B4D"/>
    <w:pPr>
      <w:ind w:left="720"/>
      <w:contextualSpacing/>
    </w:pPr>
  </w:style>
  <w:style w:type="paragraph" w:styleId="BalloonText">
    <w:name w:val="Balloon Text"/>
    <w:basedOn w:val="Normal"/>
    <w:link w:val="BalloonTextChar"/>
    <w:uiPriority w:val="99"/>
    <w:semiHidden/>
    <w:unhideWhenUsed/>
    <w:rsid w:val="0000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4D"/>
    <w:rPr>
      <w:rFonts w:ascii="Tahoma" w:hAnsi="Tahoma" w:cs="Tahoma"/>
      <w:sz w:val="16"/>
      <w:szCs w:val="16"/>
    </w:rPr>
  </w:style>
  <w:style w:type="paragraph" w:styleId="Header">
    <w:name w:val="header"/>
    <w:basedOn w:val="Normal"/>
    <w:link w:val="HeaderChar"/>
    <w:uiPriority w:val="99"/>
    <w:unhideWhenUsed/>
    <w:rsid w:val="00DC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98"/>
  </w:style>
  <w:style w:type="paragraph" w:styleId="Footer">
    <w:name w:val="footer"/>
    <w:basedOn w:val="Normal"/>
    <w:link w:val="FooterChar"/>
    <w:uiPriority w:val="99"/>
    <w:unhideWhenUsed/>
    <w:rsid w:val="00DC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home\courseoutlines\Health%20Programs\Fall%202013\www.napra.ca" TargetMode="External"/><Relationship Id="rId2" Type="http://schemas.openxmlformats.org/officeDocument/2006/relationships/styles" Target="styles.xml"/><Relationship Id="rId16" Type="http://schemas.openxmlformats.org/officeDocument/2006/relationships/hyperlink" Target="file:///\\Chome\courseoutlines\Health%20Programs\Fall%202013\www.cptea.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home\courseoutlines\Health%20Programs\Fall%202013\www.napra.ca"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D4489-4C23-4F2A-A0F4-ED436D8B8D96}"/>
</file>

<file path=customXml/itemProps2.xml><?xml version="1.0" encoding="utf-8"?>
<ds:datastoreItem xmlns:ds="http://schemas.openxmlformats.org/officeDocument/2006/customXml" ds:itemID="{270EE851-5BE4-424D-992E-F4CF04363DD7}"/>
</file>

<file path=customXml/itemProps3.xml><?xml version="1.0" encoding="utf-8"?>
<ds:datastoreItem xmlns:ds="http://schemas.openxmlformats.org/officeDocument/2006/customXml" ds:itemID="{985F436F-F9D5-4F69-9522-DD46491B5344}"/>
</file>

<file path=docProps/app.xml><?xml version="1.0" encoding="utf-8"?>
<Properties xmlns="http://schemas.openxmlformats.org/officeDocument/2006/extended-properties" xmlns:vt="http://schemas.openxmlformats.org/officeDocument/2006/docPropsVTypes">
  <Template>Normal.dotm</Template>
  <TotalTime>11</TotalTime>
  <Pages>6</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10</cp:revision>
  <cp:lastPrinted>2015-07-16T14:34:00Z</cp:lastPrinted>
  <dcterms:created xsi:type="dcterms:W3CDTF">2015-05-08T17:22:00Z</dcterms:created>
  <dcterms:modified xsi:type="dcterms:W3CDTF">2015-07-16T14:34:00Z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5070600</vt:r8>
  </property>
</Properties>
</file>